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6627" w14:textId="6D82C05E" w:rsidR="00CB643C" w:rsidRDefault="00CB643C" w:rsidP="00CB643C">
      <w:r>
        <w:rPr>
          <w:noProof/>
        </w:rPr>
        <w:drawing>
          <wp:inline distT="0" distB="0" distL="0" distR="0" wp14:anchorId="0197EA50" wp14:editId="771A32B9">
            <wp:extent cx="2145665" cy="774065"/>
            <wp:effectExtent l="0" t="0" r="6985" b="6985"/>
            <wp:docPr id="1539556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5665" cy="774065"/>
                    </a:xfrm>
                    <a:prstGeom prst="rect">
                      <a:avLst/>
                    </a:prstGeom>
                    <a:noFill/>
                  </pic:spPr>
                </pic:pic>
              </a:graphicData>
            </a:graphic>
          </wp:inline>
        </w:drawing>
      </w:r>
    </w:p>
    <w:p w14:paraId="3B4ADBB4" w14:textId="77777777" w:rsidR="00CB643C" w:rsidRPr="00CB643C" w:rsidRDefault="00CB643C" w:rsidP="00CB643C"/>
    <w:tbl>
      <w:tblPr>
        <w:tblStyle w:val="TableGrid"/>
        <w:tblW w:w="0" w:type="auto"/>
        <w:shd w:val="clear" w:color="auto" w:fill="495D5A"/>
        <w:tblLook w:val="04A0" w:firstRow="1" w:lastRow="0" w:firstColumn="1" w:lastColumn="0" w:noHBand="0" w:noVBand="1"/>
      </w:tblPr>
      <w:tblGrid>
        <w:gridCol w:w="9016"/>
      </w:tblGrid>
      <w:tr w:rsidR="00CB643C" w:rsidRPr="00EC7E7E" w14:paraId="1342E48D" w14:textId="77777777" w:rsidTr="00B70DED">
        <w:tc>
          <w:tcPr>
            <w:tcW w:w="13948" w:type="dxa"/>
            <w:shd w:val="clear" w:color="auto" w:fill="495D5A"/>
            <w:vAlign w:val="center"/>
          </w:tcPr>
          <w:p w14:paraId="6DC0A9E7" w14:textId="77777777" w:rsidR="00CB643C" w:rsidRPr="00CB643C" w:rsidRDefault="00CB643C" w:rsidP="00B70DED">
            <w:pPr>
              <w:jc w:val="center"/>
              <w:rPr>
                <w:b/>
                <w:color w:val="FFFFFF"/>
                <w:sz w:val="28"/>
                <w:szCs w:val="28"/>
                <w:shd w:val="clear" w:color="auto" w:fill="495D5A"/>
              </w:rPr>
            </w:pPr>
            <w:r w:rsidRPr="00CB643C">
              <w:rPr>
                <w:b/>
                <w:color w:val="FFFFFF"/>
                <w:sz w:val="28"/>
                <w:szCs w:val="28"/>
                <w:shd w:val="clear" w:color="auto" w:fill="495D5A"/>
              </w:rPr>
              <w:t>Job Description</w:t>
            </w:r>
          </w:p>
        </w:tc>
      </w:tr>
    </w:tbl>
    <w:p w14:paraId="0846C2C7" w14:textId="541C9659" w:rsidR="00CB643C" w:rsidRPr="00A04B96" w:rsidRDefault="00CB643C" w:rsidP="00CB643C">
      <w:pPr>
        <w:spacing w:after="0" w:line="240" w:lineRule="auto"/>
        <w:rPr>
          <w:sz w:val="24"/>
          <w:szCs w:val="24"/>
        </w:rPr>
      </w:pPr>
      <w:r w:rsidRPr="00A04B96">
        <w:rPr>
          <w:b/>
          <w:sz w:val="24"/>
          <w:szCs w:val="24"/>
        </w:rPr>
        <w:t>Job Title:</w:t>
      </w:r>
      <w:r w:rsidRPr="00A04B96">
        <w:rPr>
          <w:sz w:val="24"/>
          <w:szCs w:val="24"/>
        </w:rPr>
        <w:t xml:space="preserve">    </w:t>
      </w:r>
      <w:r w:rsidR="000A52EA">
        <w:rPr>
          <w:sz w:val="24"/>
          <w:szCs w:val="24"/>
        </w:rPr>
        <w:t>Dementia Care Manager</w:t>
      </w:r>
      <w:r w:rsidRPr="00A04B96">
        <w:rPr>
          <w:sz w:val="24"/>
          <w:szCs w:val="24"/>
        </w:rPr>
        <w:tab/>
      </w:r>
      <w:r>
        <w:rPr>
          <w:sz w:val="24"/>
          <w:szCs w:val="24"/>
        </w:rPr>
        <w:tab/>
      </w:r>
      <w:r w:rsidR="00E42B79">
        <w:rPr>
          <w:sz w:val="24"/>
          <w:szCs w:val="24"/>
        </w:rPr>
        <w:tab/>
      </w:r>
      <w:r w:rsidR="000A52EA">
        <w:rPr>
          <w:sz w:val="24"/>
          <w:szCs w:val="24"/>
        </w:rPr>
        <w:t xml:space="preserve">            </w:t>
      </w:r>
      <w:r w:rsidR="00874421">
        <w:rPr>
          <w:sz w:val="24"/>
          <w:szCs w:val="24"/>
        </w:rPr>
        <w:t xml:space="preserve"> </w:t>
      </w:r>
      <w:r w:rsidRPr="00A04B96">
        <w:rPr>
          <w:b/>
          <w:sz w:val="24"/>
          <w:szCs w:val="24"/>
        </w:rPr>
        <w:t xml:space="preserve">Hours: </w:t>
      </w:r>
      <w:r>
        <w:rPr>
          <w:sz w:val="24"/>
          <w:szCs w:val="24"/>
        </w:rPr>
        <w:t xml:space="preserve"> </w:t>
      </w:r>
      <w:r w:rsidRPr="00A04B96">
        <w:rPr>
          <w:sz w:val="24"/>
          <w:szCs w:val="24"/>
        </w:rPr>
        <w:t xml:space="preserve"> </w:t>
      </w:r>
      <w:r w:rsidR="005B5413">
        <w:rPr>
          <w:sz w:val="24"/>
          <w:szCs w:val="24"/>
        </w:rPr>
        <w:t>4</w:t>
      </w:r>
      <w:r w:rsidR="00EF31F9">
        <w:rPr>
          <w:sz w:val="24"/>
          <w:szCs w:val="24"/>
        </w:rPr>
        <w:t>1.75</w:t>
      </w:r>
    </w:p>
    <w:p w14:paraId="1DAAFFB2" w14:textId="77777777" w:rsidR="00CB643C" w:rsidRPr="00A04B96" w:rsidRDefault="00CB643C" w:rsidP="00CB643C">
      <w:pPr>
        <w:spacing w:after="0" w:line="240" w:lineRule="auto"/>
        <w:rPr>
          <w:b/>
          <w:sz w:val="24"/>
          <w:szCs w:val="24"/>
        </w:rPr>
      </w:pPr>
    </w:p>
    <w:p w14:paraId="44201A5E" w14:textId="64C06D8D" w:rsidR="00CB643C" w:rsidRPr="000D692F" w:rsidRDefault="00CB643C" w:rsidP="00CB643C">
      <w:pPr>
        <w:spacing w:after="0" w:line="240" w:lineRule="auto"/>
        <w:rPr>
          <w:iCs/>
          <w:sz w:val="24"/>
          <w:szCs w:val="24"/>
        </w:rPr>
      </w:pPr>
      <w:r w:rsidRPr="00A04B96">
        <w:rPr>
          <w:b/>
          <w:sz w:val="24"/>
          <w:szCs w:val="24"/>
        </w:rPr>
        <w:t>Reporting to:</w:t>
      </w:r>
      <w:r w:rsidRPr="00A04B96">
        <w:rPr>
          <w:sz w:val="24"/>
          <w:szCs w:val="24"/>
        </w:rPr>
        <w:t xml:space="preserve">  </w:t>
      </w:r>
      <w:r w:rsidRPr="00A04B96">
        <w:rPr>
          <w:sz w:val="24"/>
          <w:szCs w:val="24"/>
        </w:rPr>
        <w:tab/>
      </w:r>
      <w:r w:rsidR="00270EAA">
        <w:rPr>
          <w:sz w:val="24"/>
          <w:szCs w:val="24"/>
        </w:rPr>
        <w:t xml:space="preserve">General </w:t>
      </w:r>
      <w:r w:rsidR="000A52EA">
        <w:rPr>
          <w:sz w:val="24"/>
          <w:szCs w:val="24"/>
        </w:rPr>
        <w:t xml:space="preserve">Manager                 </w:t>
      </w:r>
      <w:r>
        <w:rPr>
          <w:sz w:val="24"/>
          <w:szCs w:val="24"/>
        </w:rPr>
        <w:tab/>
      </w:r>
      <w:r w:rsidR="000C3696">
        <w:rPr>
          <w:sz w:val="24"/>
          <w:szCs w:val="24"/>
        </w:rPr>
        <w:tab/>
      </w:r>
      <w:r w:rsidR="00101D63">
        <w:rPr>
          <w:sz w:val="24"/>
          <w:szCs w:val="24"/>
        </w:rPr>
        <w:tab/>
      </w:r>
      <w:r w:rsidRPr="00A04B96">
        <w:rPr>
          <w:b/>
          <w:sz w:val="24"/>
          <w:szCs w:val="24"/>
        </w:rPr>
        <w:t>Base:</w:t>
      </w:r>
      <w:r w:rsidRPr="00A04B96">
        <w:rPr>
          <w:i/>
          <w:sz w:val="24"/>
          <w:szCs w:val="24"/>
        </w:rPr>
        <w:t xml:space="preserve">  </w:t>
      </w:r>
      <w:r>
        <w:rPr>
          <w:i/>
          <w:sz w:val="24"/>
          <w:szCs w:val="24"/>
        </w:rPr>
        <w:t xml:space="preserve">  </w:t>
      </w:r>
      <w:r>
        <w:rPr>
          <w:iCs/>
          <w:sz w:val="24"/>
          <w:szCs w:val="24"/>
        </w:rPr>
        <w:t xml:space="preserve"> Care Home based</w:t>
      </w:r>
    </w:p>
    <w:tbl>
      <w:tblPr>
        <w:tblStyle w:val="TableGrid"/>
        <w:tblW w:w="0" w:type="auto"/>
        <w:shd w:val="clear" w:color="auto" w:fill="495D5A"/>
        <w:tblLook w:val="04A0" w:firstRow="1" w:lastRow="0" w:firstColumn="1" w:lastColumn="0" w:noHBand="0" w:noVBand="1"/>
      </w:tblPr>
      <w:tblGrid>
        <w:gridCol w:w="9016"/>
      </w:tblGrid>
      <w:tr w:rsidR="00CB643C" w:rsidRPr="00782D9E" w14:paraId="0A68D240" w14:textId="77777777" w:rsidTr="00B70DED">
        <w:tc>
          <w:tcPr>
            <w:tcW w:w="9771" w:type="dxa"/>
            <w:shd w:val="clear" w:color="auto" w:fill="495D5A"/>
          </w:tcPr>
          <w:p w14:paraId="1EA065A9" w14:textId="77777777" w:rsidR="00CB643C" w:rsidRPr="00E12FA6" w:rsidRDefault="00CB643C" w:rsidP="00B70DED">
            <w:pPr>
              <w:jc w:val="center"/>
              <w:rPr>
                <w:b/>
                <w:color w:val="D4B675" w:themeColor="background1"/>
                <w:sz w:val="28"/>
                <w:szCs w:val="28"/>
                <w:shd w:val="clear" w:color="auto" w:fill="495D5A"/>
              </w:rPr>
            </w:pPr>
            <w:r w:rsidRPr="00CB643C">
              <w:rPr>
                <w:b/>
                <w:color w:val="FFFFFF"/>
                <w:sz w:val="28"/>
                <w:szCs w:val="28"/>
                <w:shd w:val="clear" w:color="auto" w:fill="495D5A"/>
              </w:rPr>
              <w:t>Job Purpose</w:t>
            </w:r>
          </w:p>
        </w:tc>
      </w:tr>
    </w:tbl>
    <w:p w14:paraId="72568A28" w14:textId="77777777" w:rsidR="00CB643C" w:rsidRDefault="00CB643C" w:rsidP="00CB643C">
      <w:pPr>
        <w:spacing w:after="0" w:line="240" w:lineRule="auto"/>
        <w:rPr>
          <w:sz w:val="24"/>
          <w:szCs w:val="24"/>
        </w:rPr>
      </w:pPr>
    </w:p>
    <w:p w14:paraId="4E5736A9" w14:textId="77777777" w:rsidR="003F4CA3" w:rsidRDefault="003F4CA3" w:rsidP="003F4CA3">
      <w:pPr>
        <w:spacing w:after="0" w:line="240" w:lineRule="auto"/>
        <w:rPr>
          <w:sz w:val="24"/>
          <w:szCs w:val="24"/>
        </w:rPr>
      </w:pPr>
      <w:r>
        <w:rPr>
          <w:sz w:val="24"/>
          <w:szCs w:val="24"/>
        </w:rPr>
        <w:t>To be part of an inspirational and pioneering team establishing our care home business and delivering our vision to “</w:t>
      </w:r>
      <w:r>
        <w:rPr>
          <w:i/>
          <w:iCs/>
          <w:sz w:val="24"/>
          <w:szCs w:val="24"/>
        </w:rPr>
        <w:t>create a world where everyone feels special</w:t>
      </w:r>
      <w:r>
        <w:rPr>
          <w:sz w:val="24"/>
          <w:szCs w:val="24"/>
        </w:rPr>
        <w:t>”.</w:t>
      </w:r>
    </w:p>
    <w:p w14:paraId="639A5267" w14:textId="77777777" w:rsidR="00CB643C" w:rsidRPr="00EA76B1" w:rsidRDefault="00CB643C" w:rsidP="00CB643C">
      <w:pPr>
        <w:spacing w:after="0" w:line="240" w:lineRule="auto"/>
        <w:rPr>
          <w:b/>
          <w:sz w:val="24"/>
          <w:szCs w:val="24"/>
        </w:rPr>
      </w:pPr>
    </w:p>
    <w:tbl>
      <w:tblPr>
        <w:tblStyle w:val="TableGrid"/>
        <w:tblW w:w="0" w:type="auto"/>
        <w:shd w:val="clear" w:color="auto" w:fill="642082"/>
        <w:tblLook w:val="04A0" w:firstRow="1" w:lastRow="0" w:firstColumn="1" w:lastColumn="0" w:noHBand="0" w:noVBand="1"/>
      </w:tblPr>
      <w:tblGrid>
        <w:gridCol w:w="5579"/>
        <w:gridCol w:w="3437"/>
      </w:tblGrid>
      <w:tr w:rsidR="00CB643C" w:rsidRPr="00EC7E7E" w14:paraId="2E681D7D" w14:textId="77777777" w:rsidTr="00C870B0">
        <w:tc>
          <w:tcPr>
            <w:tcW w:w="5579" w:type="dxa"/>
            <w:tcBorders>
              <w:bottom w:val="single" w:sz="4" w:space="0" w:color="auto"/>
            </w:tcBorders>
            <w:shd w:val="clear" w:color="auto" w:fill="495D5A"/>
          </w:tcPr>
          <w:p w14:paraId="32582697" w14:textId="77777777" w:rsidR="00CB643C" w:rsidRPr="002A5CA7" w:rsidRDefault="00CB643C" w:rsidP="00B70DED">
            <w:pPr>
              <w:jc w:val="center"/>
              <w:rPr>
                <w:rFonts w:ascii="Calibri body" w:hAnsi="Calibri body"/>
                <w:b/>
                <w:color w:val="D4B675" w:themeColor="background1"/>
                <w:sz w:val="28"/>
                <w:szCs w:val="28"/>
              </w:rPr>
            </w:pPr>
            <w:r w:rsidRPr="00CB643C">
              <w:rPr>
                <w:rFonts w:ascii="Calibri body" w:hAnsi="Calibri body"/>
                <w:b/>
                <w:color w:val="FFFFFF"/>
                <w:sz w:val="28"/>
                <w:szCs w:val="28"/>
              </w:rPr>
              <w:t>Responsible for: -</w:t>
            </w:r>
          </w:p>
        </w:tc>
        <w:tc>
          <w:tcPr>
            <w:tcW w:w="3437" w:type="dxa"/>
            <w:tcBorders>
              <w:bottom w:val="single" w:sz="4" w:space="0" w:color="auto"/>
            </w:tcBorders>
            <w:shd w:val="clear" w:color="auto" w:fill="495D5A"/>
          </w:tcPr>
          <w:p w14:paraId="7ACD3B47" w14:textId="77777777" w:rsidR="00CB643C" w:rsidRPr="00782D9E" w:rsidRDefault="00CB643C" w:rsidP="00B70DED">
            <w:pPr>
              <w:jc w:val="center"/>
              <w:rPr>
                <w:b/>
                <w:color w:val="D4B675" w:themeColor="background1"/>
                <w:sz w:val="28"/>
                <w:szCs w:val="28"/>
              </w:rPr>
            </w:pPr>
            <w:r w:rsidRPr="00CB643C">
              <w:rPr>
                <w:b/>
                <w:color w:val="FFFFFF"/>
                <w:sz w:val="28"/>
                <w:szCs w:val="28"/>
              </w:rPr>
              <w:t>Person Specification</w:t>
            </w:r>
          </w:p>
        </w:tc>
      </w:tr>
      <w:tr w:rsidR="00C870B0" w:rsidRPr="00EC7E7E" w14:paraId="3156C33B" w14:textId="77777777" w:rsidTr="00C870B0">
        <w:tc>
          <w:tcPr>
            <w:tcW w:w="5579" w:type="dxa"/>
          </w:tcPr>
          <w:p w14:paraId="5FFCBDE0" w14:textId="77777777" w:rsidR="00C870B0" w:rsidRDefault="00C870B0" w:rsidP="00C870B0">
            <w:pPr>
              <w:pStyle w:val="Default"/>
              <w:spacing w:after="22"/>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t xml:space="preserve">Resident Programme and Care </w:t>
            </w:r>
          </w:p>
          <w:p w14:paraId="657A7E89" w14:textId="07835978" w:rsidR="00C870B0" w:rsidRPr="0055536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t xml:space="preserve">Plans, organises, develops and directs the overall operation of the dementia community in accordance with regulations, </w:t>
            </w:r>
            <w:proofErr w:type="gramStart"/>
            <w:r w:rsidRPr="00555360">
              <w:rPr>
                <w:rFonts w:asciiTheme="majorHAnsi" w:hAnsiTheme="majorHAnsi" w:cstheme="majorHAnsi"/>
                <w:color w:val="221F1F"/>
                <w:sz w:val="23"/>
                <w:szCs w:val="23"/>
                <w14:ligatures w14:val="standardContextual"/>
              </w:rPr>
              <w:t>evidence based</w:t>
            </w:r>
            <w:proofErr w:type="gramEnd"/>
            <w:r w:rsidRPr="00555360">
              <w:rPr>
                <w:rFonts w:asciiTheme="majorHAnsi" w:hAnsiTheme="majorHAnsi" w:cstheme="majorHAnsi"/>
                <w:color w:val="221F1F"/>
                <w:sz w:val="23"/>
                <w:szCs w:val="23"/>
                <w14:ligatures w14:val="standardContextual"/>
              </w:rPr>
              <w:t xml:space="preserve"> practice in dementia care, and </w:t>
            </w:r>
            <w:proofErr w:type="gramStart"/>
            <w:r w:rsidRPr="00555360">
              <w:rPr>
                <w:rFonts w:asciiTheme="majorHAnsi" w:hAnsiTheme="majorHAnsi" w:cstheme="majorHAnsi"/>
                <w:color w:val="221F1F"/>
                <w:sz w:val="23"/>
                <w:szCs w:val="23"/>
                <w14:ligatures w14:val="standardContextual"/>
              </w:rPr>
              <w:t>Principle</w:t>
            </w:r>
            <w:proofErr w:type="gramEnd"/>
            <w:r w:rsidRPr="00555360">
              <w:rPr>
                <w:rFonts w:asciiTheme="majorHAnsi" w:hAnsiTheme="majorHAnsi" w:cstheme="majorHAnsi"/>
                <w:color w:val="221F1F"/>
                <w:sz w:val="23"/>
                <w:szCs w:val="23"/>
                <w14:ligatures w14:val="standardContextual"/>
              </w:rPr>
              <w:t xml:space="preserve"> standards and guidelines. </w:t>
            </w:r>
          </w:p>
          <w:p w14:paraId="27553C11" w14:textId="77777777" w:rsidR="00C870B0" w:rsidRPr="0055536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t xml:space="preserve">Champions high standards of care within a relationship centred care model. </w:t>
            </w:r>
          </w:p>
          <w:p w14:paraId="0BEE1A0B" w14:textId="77777777" w:rsidR="00C870B0" w:rsidRPr="0055536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t xml:space="preserve">Understands, promotes and works within the </w:t>
            </w:r>
            <w:proofErr w:type="gramStart"/>
            <w:r w:rsidRPr="00555360">
              <w:rPr>
                <w:rFonts w:asciiTheme="majorHAnsi" w:hAnsiTheme="majorHAnsi" w:cstheme="majorHAnsi"/>
                <w:color w:val="221F1F"/>
                <w:sz w:val="23"/>
                <w:szCs w:val="23"/>
                <w14:ligatures w14:val="standardContextual"/>
              </w:rPr>
              <w:t>Principle</w:t>
            </w:r>
            <w:proofErr w:type="gramEnd"/>
            <w:r w:rsidRPr="00555360">
              <w:rPr>
                <w:rFonts w:asciiTheme="majorHAnsi" w:hAnsiTheme="majorHAnsi" w:cstheme="majorHAnsi"/>
                <w:color w:val="221F1F"/>
                <w:sz w:val="23"/>
                <w:szCs w:val="23"/>
                <w14:ligatures w14:val="standardContextual"/>
              </w:rPr>
              <w:t xml:space="preserve"> Dementia strategy.</w:t>
            </w:r>
          </w:p>
          <w:p w14:paraId="4869BE82" w14:textId="77777777" w:rsidR="00C870B0" w:rsidRPr="0055536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t>Works alongside all team members in the home to ensure production of Individual Care Plans, Risk Assessments and Daily Assignment Sheets, and monitors day to day dementia care practice within the dementia community.</w:t>
            </w:r>
          </w:p>
          <w:p w14:paraId="1BBE6901" w14:textId="77777777" w:rsidR="00C870B0" w:rsidRPr="0055536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t xml:space="preserve">Prior to move-in, reviews residents’ files and schedules family meetings to discuss resident profiles – co-ordinates individual health and </w:t>
            </w:r>
            <w:proofErr w:type="gramStart"/>
            <w:r w:rsidRPr="00555360">
              <w:rPr>
                <w:rFonts w:asciiTheme="majorHAnsi" w:hAnsiTheme="majorHAnsi" w:cstheme="majorHAnsi"/>
                <w:color w:val="221F1F"/>
                <w:sz w:val="23"/>
                <w:szCs w:val="23"/>
                <w14:ligatures w14:val="standardContextual"/>
              </w:rPr>
              <w:t>wellbeing  needs</w:t>
            </w:r>
            <w:proofErr w:type="gramEnd"/>
            <w:r w:rsidRPr="00555360">
              <w:rPr>
                <w:rFonts w:asciiTheme="majorHAnsi" w:hAnsiTheme="majorHAnsi" w:cstheme="majorHAnsi"/>
                <w:color w:val="221F1F"/>
                <w:sz w:val="23"/>
                <w:szCs w:val="23"/>
                <w14:ligatures w14:val="standardContextual"/>
              </w:rPr>
              <w:t xml:space="preserve"> with the team and ensures the resident has an </w:t>
            </w:r>
            <w:proofErr w:type="gramStart"/>
            <w:r w:rsidRPr="00555360">
              <w:rPr>
                <w:rFonts w:asciiTheme="majorHAnsi" w:hAnsiTheme="majorHAnsi" w:cstheme="majorHAnsi"/>
                <w:color w:val="221F1F"/>
                <w:sz w:val="23"/>
                <w:szCs w:val="23"/>
                <w14:ligatures w14:val="standardContextual"/>
              </w:rPr>
              <w:t>up to date</w:t>
            </w:r>
            <w:proofErr w:type="gramEnd"/>
            <w:r w:rsidRPr="00555360">
              <w:rPr>
                <w:rFonts w:asciiTheme="majorHAnsi" w:hAnsiTheme="majorHAnsi" w:cstheme="majorHAnsi"/>
                <w:color w:val="221F1F"/>
                <w:sz w:val="23"/>
                <w:szCs w:val="23"/>
                <w14:ligatures w14:val="standardContextual"/>
              </w:rPr>
              <w:t xml:space="preserve"> Care Plan according to </w:t>
            </w:r>
            <w:proofErr w:type="gramStart"/>
            <w:r w:rsidRPr="00555360">
              <w:rPr>
                <w:rFonts w:asciiTheme="majorHAnsi" w:hAnsiTheme="majorHAnsi" w:cstheme="majorHAnsi"/>
                <w:color w:val="221F1F"/>
                <w:sz w:val="23"/>
                <w:szCs w:val="23"/>
                <w14:ligatures w14:val="standardContextual"/>
              </w:rPr>
              <w:t>Principle</w:t>
            </w:r>
            <w:proofErr w:type="gramEnd"/>
            <w:r w:rsidRPr="00555360">
              <w:rPr>
                <w:rFonts w:asciiTheme="majorHAnsi" w:hAnsiTheme="majorHAnsi" w:cstheme="majorHAnsi"/>
                <w:color w:val="221F1F"/>
                <w:sz w:val="23"/>
                <w:szCs w:val="23"/>
                <w14:ligatures w14:val="standardContextual"/>
              </w:rPr>
              <w:t xml:space="preserve"> policy and CQC guidelines. </w:t>
            </w:r>
          </w:p>
          <w:p w14:paraId="72CF14CA" w14:textId="77777777" w:rsidR="00C870B0" w:rsidRPr="0055536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t xml:space="preserve">Ensures the right resources are in place to deliver high quality dementia care and meet residents’ needs. </w:t>
            </w:r>
          </w:p>
          <w:p w14:paraId="0D5D89E3" w14:textId="77777777" w:rsidR="00C870B0" w:rsidRPr="0055536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t>In partnership with the General Manager assist with the care assessment process to ensure the service meets the needs of people living with dementia</w:t>
            </w:r>
          </w:p>
          <w:p w14:paraId="587F90B8" w14:textId="77777777" w:rsidR="00C870B0" w:rsidRPr="0055536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t>Supports a community of practice with a cluster of colleagues through attendance at regional community of practice meetings</w:t>
            </w:r>
          </w:p>
          <w:p w14:paraId="30DFD915" w14:textId="77777777" w:rsidR="00C870B0" w:rsidRPr="0055536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lastRenderedPageBreak/>
              <w:t xml:space="preserve">Acts as coach to team members to ensure individual resident needs and preferences are met. </w:t>
            </w:r>
          </w:p>
          <w:p w14:paraId="1697C63C" w14:textId="77777777" w:rsid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t>Recognises changes to a resident’s well-being/condition and takes appropriate action.</w:t>
            </w:r>
          </w:p>
          <w:p w14:paraId="2BEAB74B" w14:textId="77777777" w:rsidR="00C870B0" w:rsidRPr="0055536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t xml:space="preserve">Communicates regularly with families, GPs and other multi agency professionals. </w:t>
            </w:r>
          </w:p>
          <w:p w14:paraId="668672FD" w14:textId="77777777" w:rsidR="00C870B0" w:rsidRPr="0055536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t>Acts as the home’s champion for the Dementia strategy and leads on the delivery of all aspects of the strategy at home level.</w:t>
            </w:r>
          </w:p>
          <w:p w14:paraId="4EF63D55" w14:textId="77777777" w:rsidR="00C870B0" w:rsidRPr="0055536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t xml:space="preserve">Works in partnership with the home’s lifestyles lead to ensure that a suitable programme of activities and meaningful occupation is in place based on a </w:t>
            </w:r>
            <w:proofErr w:type="gramStart"/>
            <w:r w:rsidRPr="00555360">
              <w:rPr>
                <w:rFonts w:asciiTheme="majorHAnsi" w:hAnsiTheme="majorHAnsi" w:cstheme="majorHAnsi"/>
                <w:color w:val="221F1F"/>
                <w:sz w:val="23"/>
                <w:szCs w:val="23"/>
                <w14:ligatures w14:val="standardContextual"/>
              </w:rPr>
              <w:t>strengths based</w:t>
            </w:r>
            <w:proofErr w:type="gramEnd"/>
            <w:r w:rsidRPr="00555360">
              <w:rPr>
                <w:rFonts w:asciiTheme="majorHAnsi" w:hAnsiTheme="majorHAnsi" w:cstheme="majorHAnsi"/>
                <w:color w:val="221F1F"/>
                <w:sz w:val="23"/>
                <w:szCs w:val="23"/>
                <w14:ligatures w14:val="standardContextual"/>
              </w:rPr>
              <w:t xml:space="preserve"> approach</w:t>
            </w:r>
          </w:p>
          <w:p w14:paraId="579BD585" w14:textId="77777777" w:rsidR="00C870B0" w:rsidRPr="00555360" w:rsidRDefault="00C870B0" w:rsidP="00C870B0">
            <w:pPr>
              <w:pStyle w:val="Default"/>
              <w:spacing w:after="22"/>
              <w:ind w:left="360"/>
              <w:rPr>
                <w:rFonts w:asciiTheme="majorHAnsi" w:hAnsiTheme="majorHAnsi" w:cstheme="majorHAnsi"/>
                <w:color w:val="221F1F"/>
                <w:sz w:val="23"/>
                <w:szCs w:val="23"/>
                <w14:ligatures w14:val="standardContextual"/>
              </w:rPr>
            </w:pPr>
          </w:p>
          <w:p w14:paraId="105B41E3" w14:textId="77777777" w:rsidR="00C870B0" w:rsidRPr="00555360" w:rsidRDefault="00C870B0" w:rsidP="00C870B0">
            <w:pPr>
              <w:pStyle w:val="Default"/>
              <w:spacing w:after="22"/>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t>Quality Assurance and Regulatory Compliance</w:t>
            </w:r>
          </w:p>
          <w:p w14:paraId="17FB4A87" w14:textId="77777777" w:rsidR="00C870B0" w:rsidRPr="0055536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t xml:space="preserve">Ensures the dementia community meets and exceeds all national minimum standards and </w:t>
            </w:r>
            <w:proofErr w:type="gramStart"/>
            <w:r w:rsidRPr="00555360">
              <w:rPr>
                <w:rFonts w:asciiTheme="majorHAnsi" w:hAnsiTheme="majorHAnsi" w:cstheme="majorHAnsi"/>
                <w:color w:val="221F1F"/>
                <w:sz w:val="23"/>
                <w:szCs w:val="23"/>
                <w14:ligatures w14:val="standardContextual"/>
              </w:rPr>
              <w:t>Principle</w:t>
            </w:r>
            <w:proofErr w:type="gramEnd"/>
            <w:r w:rsidRPr="00555360">
              <w:rPr>
                <w:rFonts w:asciiTheme="majorHAnsi" w:hAnsiTheme="majorHAnsi" w:cstheme="majorHAnsi"/>
                <w:color w:val="221F1F"/>
                <w:sz w:val="23"/>
                <w:szCs w:val="23"/>
                <w14:ligatures w14:val="standardContextual"/>
              </w:rPr>
              <w:t xml:space="preserve"> standards as they pertain to resident care and services. </w:t>
            </w:r>
          </w:p>
          <w:p w14:paraId="1E66E534" w14:textId="77777777" w:rsidR="00C870B0" w:rsidRPr="0055536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t xml:space="preserve">Report issues or concerns to the General Manager </w:t>
            </w:r>
          </w:p>
          <w:p w14:paraId="6C73AC4B" w14:textId="77777777" w:rsidR="00C870B0" w:rsidRPr="0055536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t xml:space="preserve">Strives to achieve an ‘outstanding’ CQC rating. </w:t>
            </w:r>
          </w:p>
          <w:p w14:paraId="2CA5A020" w14:textId="77777777" w:rsidR="00C870B0" w:rsidRPr="0055536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t xml:space="preserve">In partnership with the General Manager, develops and implements corrective plan of action in areas of poor performance, non-compliance with CQC regulations and / or standards. </w:t>
            </w:r>
          </w:p>
          <w:p w14:paraId="68FCAE3C" w14:textId="77777777" w:rsidR="00C870B0" w:rsidRPr="0055536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t xml:space="preserve">Develops a thorough working knowledge of current and evolving laws and regulations, policies and procedures relating to resident care and ensures compliance. </w:t>
            </w:r>
          </w:p>
          <w:p w14:paraId="40B51FFE" w14:textId="77777777" w:rsidR="00C870B0" w:rsidRPr="0055536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t xml:space="preserve">Assists in the leadership and promotion of Health and Safety Programmes and Risk Management policies. </w:t>
            </w:r>
          </w:p>
          <w:p w14:paraId="7F993833" w14:textId="77777777" w:rsidR="00C870B0" w:rsidRPr="0055536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t xml:space="preserve">Ensures all required documentation is completed in accurately and in a timely manner. </w:t>
            </w:r>
          </w:p>
          <w:p w14:paraId="340DF011" w14:textId="77777777" w:rsid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555360">
              <w:rPr>
                <w:rFonts w:asciiTheme="majorHAnsi" w:hAnsiTheme="majorHAnsi" w:cstheme="majorHAnsi"/>
                <w:color w:val="221F1F"/>
                <w:sz w:val="23"/>
                <w:szCs w:val="23"/>
                <w14:ligatures w14:val="standardContextual"/>
              </w:rPr>
              <w:t xml:space="preserve">Knowledge of Key Performance Indicators and delivery of these standards. </w:t>
            </w:r>
          </w:p>
          <w:p w14:paraId="3C1A07F5" w14:textId="77777777"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People Management: </w:t>
            </w:r>
          </w:p>
          <w:p w14:paraId="4DB02236" w14:textId="70CC6FCC"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Attends Management meetings and training as and when required </w:t>
            </w:r>
          </w:p>
          <w:p w14:paraId="791D5425" w14:textId="3EE44FFC"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In partnership with the General Manager, overall management of the dementia care provided by Nurses and care team members ensuring the right people are in the right place and delivering the highest level of relationship centred care. </w:t>
            </w:r>
          </w:p>
          <w:p w14:paraId="75320A2C" w14:textId="57DD472B"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In partnership with the General manager ensure care team levels on the dementia community are sufficient to meet the changing needs of people living with </w:t>
            </w:r>
            <w:r w:rsidRPr="00C870B0">
              <w:rPr>
                <w:rFonts w:asciiTheme="majorHAnsi" w:hAnsiTheme="majorHAnsi" w:cstheme="majorHAnsi"/>
                <w:color w:val="221F1F"/>
                <w:sz w:val="23"/>
                <w:szCs w:val="23"/>
                <w14:ligatures w14:val="standardContextual"/>
              </w:rPr>
              <w:lastRenderedPageBreak/>
              <w:t xml:space="preserve">dementia, and that the team on duty have sufficient knowledge and skills, and the right approach. </w:t>
            </w:r>
          </w:p>
          <w:p w14:paraId="1BBD2835" w14:textId="5F00278B"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Ensure all team members receive the appropriate </w:t>
            </w:r>
            <w:proofErr w:type="gramStart"/>
            <w:r w:rsidRPr="00C870B0">
              <w:rPr>
                <w:rFonts w:asciiTheme="majorHAnsi" w:hAnsiTheme="majorHAnsi" w:cstheme="majorHAnsi"/>
                <w:color w:val="221F1F"/>
                <w:sz w:val="23"/>
                <w:szCs w:val="23"/>
                <w14:ligatures w14:val="standardContextual"/>
              </w:rPr>
              <w:t>induction</w:t>
            </w:r>
            <w:proofErr w:type="gramEnd"/>
            <w:r w:rsidRPr="00C870B0">
              <w:rPr>
                <w:rFonts w:asciiTheme="majorHAnsi" w:hAnsiTheme="majorHAnsi" w:cstheme="majorHAnsi"/>
                <w:color w:val="221F1F"/>
                <w:sz w:val="23"/>
                <w:szCs w:val="23"/>
                <w14:ligatures w14:val="standardContextual"/>
              </w:rPr>
              <w:t xml:space="preserve"> and all mandatory training is completed within the specified timescales. </w:t>
            </w:r>
          </w:p>
          <w:p w14:paraId="42BC3439" w14:textId="23F9E10E"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Delivery of dementia care training and coaching as agreed with the Regional Dementia Practitioner.</w:t>
            </w:r>
          </w:p>
          <w:p w14:paraId="492C46AC" w14:textId="443B9C98"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Manages the performance of team members within the dementia community and ensures regular reviews and appraisals take place. </w:t>
            </w:r>
          </w:p>
          <w:p w14:paraId="42A017C4" w14:textId="3DF34A23"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Addresses areas of poor performance or conduct in an appropriate and timely manner. </w:t>
            </w:r>
          </w:p>
          <w:p w14:paraId="12BC8788" w14:textId="396FEF2A"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Pr>
                <w:rFonts w:asciiTheme="majorHAnsi" w:hAnsiTheme="majorHAnsi" w:cstheme="majorHAnsi"/>
                <w:color w:val="221F1F"/>
                <w:sz w:val="23"/>
                <w:szCs w:val="23"/>
                <w14:ligatures w14:val="standardContextual"/>
              </w:rPr>
              <w:t>I</w:t>
            </w:r>
            <w:r w:rsidRPr="00C870B0">
              <w:rPr>
                <w:rFonts w:asciiTheme="majorHAnsi" w:hAnsiTheme="majorHAnsi" w:cstheme="majorHAnsi"/>
                <w:color w:val="221F1F"/>
                <w:sz w:val="23"/>
                <w:szCs w:val="23"/>
                <w14:ligatures w14:val="standardContextual"/>
              </w:rPr>
              <w:t xml:space="preserve">mplements corrective action relating to care compliance within the dementia community as required. </w:t>
            </w:r>
          </w:p>
          <w:p w14:paraId="2DB508D2" w14:textId="046F6326" w:rsid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Attends the annual dementia care manager’s conference, regional community of practice meetings, and all required training.</w:t>
            </w:r>
          </w:p>
          <w:p w14:paraId="3E4A9F1B" w14:textId="77777777" w:rsidR="00C870B0" w:rsidRPr="00C870B0" w:rsidRDefault="00C870B0" w:rsidP="00C870B0">
            <w:pPr>
              <w:pStyle w:val="Default"/>
              <w:spacing w:after="22"/>
              <w:ind w:left="360"/>
              <w:rPr>
                <w:rFonts w:asciiTheme="majorHAnsi" w:hAnsiTheme="majorHAnsi" w:cstheme="majorHAnsi"/>
                <w:color w:val="221F1F"/>
                <w:sz w:val="23"/>
                <w:szCs w:val="23"/>
                <w14:ligatures w14:val="standardContextual"/>
              </w:rPr>
            </w:pPr>
          </w:p>
          <w:p w14:paraId="785B1659" w14:textId="77777777" w:rsidR="00C870B0" w:rsidRPr="00C870B0" w:rsidRDefault="00C870B0" w:rsidP="00C870B0">
            <w:pPr>
              <w:pStyle w:val="Default"/>
              <w:spacing w:after="22"/>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Financial Management: </w:t>
            </w:r>
          </w:p>
          <w:p w14:paraId="59753C08" w14:textId="5F14B676"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Works with the GM to ensure the home budget is utilised efficiently for dementia care</w:t>
            </w:r>
          </w:p>
          <w:p w14:paraId="018CE7BC" w14:textId="38A8AAC1"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Works with the GM to understand and manage the department budget to include team costs and other expenses. </w:t>
            </w:r>
          </w:p>
          <w:p w14:paraId="15A2CF32" w14:textId="39AB7871"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Reviews rota for the dementia community in line with current </w:t>
            </w:r>
            <w:proofErr w:type="gramStart"/>
            <w:r w:rsidRPr="00C870B0">
              <w:rPr>
                <w:rFonts w:asciiTheme="majorHAnsi" w:hAnsiTheme="majorHAnsi" w:cstheme="majorHAnsi"/>
                <w:color w:val="221F1F"/>
                <w:sz w:val="23"/>
                <w:szCs w:val="23"/>
                <w14:ligatures w14:val="standardContextual"/>
              </w:rPr>
              <w:t>Principle</w:t>
            </w:r>
            <w:proofErr w:type="gramEnd"/>
            <w:r w:rsidRPr="00C870B0">
              <w:rPr>
                <w:rFonts w:asciiTheme="majorHAnsi" w:hAnsiTheme="majorHAnsi" w:cstheme="majorHAnsi"/>
                <w:color w:val="221F1F"/>
                <w:sz w:val="23"/>
                <w:szCs w:val="23"/>
                <w14:ligatures w14:val="standardContextual"/>
              </w:rPr>
              <w:t xml:space="preserve"> policy and in partnership with the GM.</w:t>
            </w:r>
          </w:p>
          <w:p w14:paraId="21F377FA" w14:textId="02386816"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Implements initiatives that minimise costs without compromising team levels or quality of care, in discussion with the General Manager. </w:t>
            </w:r>
          </w:p>
          <w:p w14:paraId="144E6363" w14:textId="48FDD016"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Understands the internal costs associated with all Principle resident dementia care. </w:t>
            </w:r>
          </w:p>
          <w:p w14:paraId="1E479995" w14:textId="4C24A965"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Work in partnership with the Lifestyles Lead to ensure that budget is made available for appropriate activities and meaningful occupation. </w:t>
            </w:r>
          </w:p>
          <w:p w14:paraId="042EF414" w14:textId="77777777" w:rsidR="00C870B0" w:rsidRDefault="00C870B0" w:rsidP="00C870B0">
            <w:pPr>
              <w:pStyle w:val="Default"/>
              <w:spacing w:after="22"/>
              <w:rPr>
                <w:rFonts w:asciiTheme="majorHAnsi" w:hAnsiTheme="majorHAnsi" w:cstheme="majorHAnsi"/>
                <w:color w:val="221F1F"/>
                <w:sz w:val="23"/>
                <w:szCs w:val="23"/>
                <w14:ligatures w14:val="standardContextual"/>
              </w:rPr>
            </w:pPr>
          </w:p>
          <w:p w14:paraId="746298E9" w14:textId="62482136" w:rsidR="00C870B0" w:rsidRPr="00C870B0" w:rsidRDefault="00C870B0" w:rsidP="00C870B0">
            <w:pPr>
              <w:pStyle w:val="Default"/>
              <w:spacing w:after="22"/>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Family Services: </w:t>
            </w:r>
          </w:p>
          <w:p w14:paraId="059121E0" w14:textId="1856667B"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Communicates regularly with families, GPs and other </w:t>
            </w:r>
            <w:proofErr w:type="gramStart"/>
            <w:r w:rsidRPr="00C870B0">
              <w:rPr>
                <w:rFonts w:asciiTheme="majorHAnsi" w:hAnsiTheme="majorHAnsi" w:cstheme="majorHAnsi"/>
                <w:color w:val="221F1F"/>
                <w:sz w:val="23"/>
                <w:szCs w:val="23"/>
                <w14:ligatures w14:val="standardContextual"/>
              </w:rPr>
              <w:t>Multi-disciplinary</w:t>
            </w:r>
            <w:proofErr w:type="gramEnd"/>
            <w:r w:rsidRPr="00C870B0">
              <w:rPr>
                <w:rFonts w:asciiTheme="majorHAnsi" w:hAnsiTheme="majorHAnsi" w:cstheme="majorHAnsi"/>
                <w:color w:val="221F1F"/>
                <w:sz w:val="23"/>
                <w:szCs w:val="23"/>
                <w14:ligatures w14:val="standardContextual"/>
              </w:rPr>
              <w:t xml:space="preserve"> agencies, using letters, phone calls, family buddies, family gatherings and care review meetings. </w:t>
            </w:r>
          </w:p>
          <w:p w14:paraId="2BCD5256" w14:textId="45A62D89"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Builds relationships with family members and works in partnership with them, helping to build their knowledge and understanding of dementia care.</w:t>
            </w:r>
          </w:p>
          <w:p w14:paraId="7EDC7D69" w14:textId="132DCB19"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Implements and manages a dementia resource library within the home. </w:t>
            </w:r>
          </w:p>
          <w:p w14:paraId="6354165C" w14:textId="5ED527E4"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lastRenderedPageBreak/>
              <w:t>Hosts monthly family support meetings to provide information and support for family members.</w:t>
            </w:r>
          </w:p>
          <w:p w14:paraId="10D1868F" w14:textId="77777777" w:rsidR="00C870B0" w:rsidRPr="00555360" w:rsidRDefault="00C870B0" w:rsidP="00C870B0">
            <w:pPr>
              <w:pStyle w:val="Default"/>
              <w:spacing w:after="22"/>
              <w:rPr>
                <w:rFonts w:asciiTheme="majorHAnsi" w:hAnsiTheme="majorHAnsi" w:cstheme="majorHAnsi"/>
                <w:color w:val="221F1F"/>
                <w:sz w:val="23"/>
                <w:szCs w:val="23"/>
                <w14:ligatures w14:val="standardContextual"/>
              </w:rPr>
            </w:pPr>
          </w:p>
          <w:p w14:paraId="2BFF4F4F" w14:textId="77777777" w:rsidR="00C870B0" w:rsidRPr="00C870B0" w:rsidRDefault="00C870B0" w:rsidP="00C870B0">
            <w:pPr>
              <w:pStyle w:val="Default"/>
              <w:spacing w:after="22"/>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Health and Safety </w:t>
            </w:r>
          </w:p>
          <w:p w14:paraId="7C9244F7" w14:textId="77777777" w:rsidR="00C870B0" w:rsidRPr="00C870B0" w:rsidRDefault="00C870B0" w:rsidP="00C870B0">
            <w:pPr>
              <w:pStyle w:val="Default"/>
              <w:spacing w:after="22"/>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1. The post-holder will maintain their personal responsibilities under Health and Safety at Work Regulations, and compliance with the company Health and Safety Policy, ensuring safe working practices and the recommended storage of equipment, including but not exclusive to: </w:t>
            </w:r>
          </w:p>
          <w:p w14:paraId="126CAB93" w14:textId="77777777" w:rsidR="00C870B0" w:rsidRPr="00C870B0" w:rsidRDefault="00C870B0" w:rsidP="00C870B0">
            <w:pPr>
              <w:pStyle w:val="Default"/>
              <w:spacing w:after="22"/>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Control of Substances Hazardous to Health, Electricity at Work Lift &amp; Lifting Equipment</w:t>
            </w:r>
          </w:p>
          <w:p w14:paraId="6DFED2FB" w14:textId="77777777" w:rsidR="00C870B0" w:rsidRPr="00C870B0" w:rsidRDefault="00C870B0" w:rsidP="00C870B0">
            <w:pPr>
              <w:pStyle w:val="Default"/>
              <w:spacing w:after="22"/>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Manual/Object Handling</w:t>
            </w:r>
          </w:p>
          <w:p w14:paraId="63F0EA4E" w14:textId="77777777" w:rsidR="00C870B0" w:rsidRPr="00C870B0" w:rsidRDefault="00C870B0" w:rsidP="00C870B0">
            <w:pPr>
              <w:pStyle w:val="Default"/>
              <w:spacing w:after="22"/>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Gas Installation &amp; Use</w:t>
            </w:r>
          </w:p>
          <w:p w14:paraId="2C59ADBF" w14:textId="77777777" w:rsidR="00C870B0" w:rsidRPr="00C870B0" w:rsidRDefault="00C870B0" w:rsidP="00C870B0">
            <w:pPr>
              <w:pStyle w:val="Default"/>
              <w:spacing w:after="22"/>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Provision and Use of Work Equipment</w:t>
            </w:r>
          </w:p>
          <w:p w14:paraId="076B3216" w14:textId="77777777" w:rsidR="00C870B0" w:rsidRPr="00C870B0" w:rsidRDefault="00C870B0" w:rsidP="00C870B0">
            <w:pPr>
              <w:pStyle w:val="Default"/>
              <w:spacing w:after="22"/>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Fire Precautions</w:t>
            </w:r>
          </w:p>
          <w:p w14:paraId="366D2439" w14:textId="77777777" w:rsidR="00C870B0" w:rsidRPr="00C870B0" w:rsidRDefault="00C870B0" w:rsidP="00C870B0">
            <w:pPr>
              <w:pStyle w:val="Default"/>
              <w:spacing w:after="22"/>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Personal Protective Equipment</w:t>
            </w:r>
          </w:p>
          <w:p w14:paraId="14137B52" w14:textId="77777777" w:rsidR="00C870B0" w:rsidRPr="00C870B0" w:rsidRDefault="00C870B0" w:rsidP="00C870B0">
            <w:pPr>
              <w:pStyle w:val="Default"/>
              <w:spacing w:after="22"/>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Legionella/Water Treatment</w:t>
            </w:r>
          </w:p>
          <w:p w14:paraId="4A6EBFBF" w14:textId="77777777" w:rsidR="00C870B0" w:rsidRPr="00C870B0" w:rsidRDefault="00C870B0" w:rsidP="00C870B0">
            <w:pPr>
              <w:pStyle w:val="Default"/>
              <w:spacing w:after="22"/>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Waste Management</w:t>
            </w:r>
          </w:p>
          <w:p w14:paraId="15BEDCC1" w14:textId="151DE483" w:rsidR="00C870B0" w:rsidRPr="00C870B0" w:rsidRDefault="00C870B0" w:rsidP="00C870B0">
            <w:pPr>
              <w:pStyle w:val="Default"/>
              <w:spacing w:after="22"/>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Reporting of Injuries, Diseases &amp; Dangerous Occurrences</w:t>
            </w:r>
            <w:r>
              <w:rPr>
                <w:rFonts w:asciiTheme="majorHAnsi" w:hAnsiTheme="majorHAnsi" w:cstheme="majorHAnsi"/>
                <w:color w:val="221F1F"/>
                <w:sz w:val="23"/>
                <w:szCs w:val="23"/>
                <w14:ligatures w14:val="standardContextual"/>
              </w:rPr>
              <w:t xml:space="preserve"> </w:t>
            </w:r>
            <w:r w:rsidRPr="00C870B0">
              <w:rPr>
                <w:rFonts w:asciiTheme="majorHAnsi" w:hAnsiTheme="majorHAnsi" w:cstheme="majorHAnsi"/>
                <w:color w:val="221F1F"/>
                <w:sz w:val="23"/>
                <w:szCs w:val="23"/>
                <w14:ligatures w14:val="standardContextual"/>
              </w:rPr>
              <w:t xml:space="preserve">Regulations. </w:t>
            </w:r>
          </w:p>
          <w:p w14:paraId="0869D4A7" w14:textId="77777777" w:rsidR="00C870B0" w:rsidRDefault="00C870B0" w:rsidP="00C870B0">
            <w:pPr>
              <w:pStyle w:val="Default"/>
              <w:spacing w:after="22"/>
              <w:rPr>
                <w:rFonts w:asciiTheme="majorHAnsi" w:hAnsiTheme="majorHAnsi" w:cstheme="majorHAnsi"/>
                <w:color w:val="221F1F"/>
                <w:sz w:val="23"/>
                <w:szCs w:val="23"/>
                <w14:ligatures w14:val="standardContextual"/>
              </w:rPr>
            </w:pPr>
          </w:p>
          <w:p w14:paraId="46792DA6" w14:textId="4039E743" w:rsidR="00C870B0" w:rsidRPr="00C870B0" w:rsidRDefault="00C870B0" w:rsidP="00C870B0">
            <w:pPr>
              <w:pStyle w:val="Default"/>
              <w:spacing w:after="22"/>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2. Appraise and assess measures used to prevent infection control hazards, considering the individual nursing, social, physical, and psychological needs of the resident. </w:t>
            </w:r>
          </w:p>
          <w:p w14:paraId="51076082" w14:textId="77777777" w:rsidR="00C870B0" w:rsidRDefault="00C870B0" w:rsidP="00C870B0">
            <w:pPr>
              <w:pStyle w:val="Default"/>
              <w:spacing w:after="22"/>
              <w:rPr>
                <w:rFonts w:asciiTheme="majorHAnsi" w:hAnsiTheme="majorHAnsi" w:cstheme="majorHAnsi"/>
                <w:color w:val="221F1F"/>
                <w:sz w:val="23"/>
                <w:szCs w:val="23"/>
                <w14:ligatures w14:val="standardContextual"/>
              </w:rPr>
            </w:pPr>
          </w:p>
          <w:p w14:paraId="6E6753A1" w14:textId="149FC9A4" w:rsidR="00C870B0" w:rsidRPr="00C870B0" w:rsidRDefault="00C870B0" w:rsidP="00C870B0">
            <w:pPr>
              <w:pStyle w:val="Default"/>
              <w:spacing w:after="22"/>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3. Follow and report all concerns and incidents in line with the company incident reporting and whistleblowing procedure, including safeguarding adult’s procedures. </w:t>
            </w:r>
          </w:p>
          <w:p w14:paraId="0D00430C" w14:textId="77777777" w:rsidR="00C870B0" w:rsidRPr="00C870B0" w:rsidRDefault="00C870B0" w:rsidP="00C870B0">
            <w:pPr>
              <w:pStyle w:val="Default"/>
              <w:spacing w:after="22"/>
              <w:rPr>
                <w:rFonts w:asciiTheme="majorHAnsi" w:hAnsiTheme="majorHAnsi" w:cstheme="majorHAnsi"/>
                <w:color w:val="221F1F"/>
                <w:sz w:val="23"/>
                <w:szCs w:val="23"/>
                <w14:ligatures w14:val="standardContextual"/>
              </w:rPr>
            </w:pPr>
          </w:p>
        </w:tc>
        <w:tc>
          <w:tcPr>
            <w:tcW w:w="3437" w:type="dxa"/>
          </w:tcPr>
          <w:p w14:paraId="0478DBFA" w14:textId="77777777" w:rsidR="00C870B0" w:rsidRPr="00C870B0" w:rsidRDefault="00C870B0" w:rsidP="00C870B0">
            <w:pPr>
              <w:pStyle w:val="Default"/>
              <w:spacing w:after="22"/>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lastRenderedPageBreak/>
              <w:t>Essential Criteria</w:t>
            </w:r>
          </w:p>
          <w:p w14:paraId="2B9BB69A" w14:textId="77777777"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Has achieved, or is willing to work towards qualifications NVQ 4 or 5 / QCF 5 in Health and Social care </w:t>
            </w:r>
          </w:p>
          <w:p w14:paraId="0FB8EEF1" w14:textId="77777777"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Experience &amp; Knowledge of </w:t>
            </w:r>
            <w:proofErr w:type="gramStart"/>
            <w:r w:rsidRPr="00C870B0">
              <w:rPr>
                <w:rFonts w:asciiTheme="majorHAnsi" w:hAnsiTheme="majorHAnsi" w:cstheme="majorHAnsi"/>
                <w:color w:val="221F1F"/>
                <w:sz w:val="23"/>
                <w:szCs w:val="23"/>
                <w14:ligatures w14:val="standardContextual"/>
              </w:rPr>
              <w:t>evidence based</w:t>
            </w:r>
            <w:proofErr w:type="gramEnd"/>
            <w:r w:rsidRPr="00C870B0">
              <w:rPr>
                <w:rFonts w:asciiTheme="majorHAnsi" w:hAnsiTheme="majorHAnsi" w:cstheme="majorHAnsi"/>
                <w:color w:val="221F1F"/>
                <w:sz w:val="23"/>
                <w:szCs w:val="23"/>
                <w14:ligatures w14:val="standardContextual"/>
              </w:rPr>
              <w:t xml:space="preserve"> practice in dementia care with at least 4 years’ experience in long term care of the older person, including people living with dementia.</w:t>
            </w:r>
          </w:p>
          <w:p w14:paraId="44B3417B" w14:textId="77777777"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A detailed theoretical and practical knowledge of care plans and advanced care plans in respect of </w:t>
            </w:r>
            <w:proofErr w:type="gramStart"/>
            <w:r w:rsidRPr="00C870B0">
              <w:rPr>
                <w:rFonts w:asciiTheme="majorHAnsi" w:hAnsiTheme="majorHAnsi" w:cstheme="majorHAnsi"/>
                <w:color w:val="221F1F"/>
                <w:sz w:val="23"/>
                <w:szCs w:val="23"/>
                <w14:ligatures w14:val="standardContextual"/>
              </w:rPr>
              <w:t>end of life</w:t>
            </w:r>
            <w:proofErr w:type="gramEnd"/>
            <w:r w:rsidRPr="00C870B0">
              <w:rPr>
                <w:rFonts w:asciiTheme="majorHAnsi" w:hAnsiTheme="majorHAnsi" w:cstheme="majorHAnsi"/>
                <w:color w:val="221F1F"/>
                <w:sz w:val="23"/>
                <w:szCs w:val="23"/>
                <w14:ligatures w14:val="standardContextual"/>
              </w:rPr>
              <w:t xml:space="preserve"> care.</w:t>
            </w:r>
          </w:p>
          <w:p w14:paraId="2BE3F2C9" w14:textId="77777777"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Evidence of supervisory and management experience.</w:t>
            </w:r>
          </w:p>
          <w:p w14:paraId="62E5E076" w14:textId="77777777"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 Academic qualification in Management and Leadership (or willing to work towards</w:t>
            </w:r>
            <w:proofErr w:type="gramStart"/>
            <w:r w:rsidRPr="00C870B0">
              <w:rPr>
                <w:rFonts w:asciiTheme="majorHAnsi" w:hAnsiTheme="majorHAnsi" w:cstheme="majorHAnsi"/>
                <w:color w:val="221F1F"/>
                <w:sz w:val="23"/>
                <w:szCs w:val="23"/>
                <w14:ligatures w14:val="standardContextual"/>
              </w:rPr>
              <w:t>),and</w:t>
            </w:r>
            <w:proofErr w:type="gramEnd"/>
            <w:r w:rsidRPr="00C870B0">
              <w:rPr>
                <w:rFonts w:asciiTheme="majorHAnsi" w:hAnsiTheme="majorHAnsi" w:cstheme="majorHAnsi"/>
                <w:color w:val="221F1F"/>
                <w:sz w:val="23"/>
                <w:szCs w:val="23"/>
                <w14:ligatures w14:val="standardContextual"/>
              </w:rPr>
              <w:t xml:space="preserve">/or commensurate experience </w:t>
            </w:r>
          </w:p>
          <w:p w14:paraId="27E0E7BC" w14:textId="77777777"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Ability to delegate assignments to the appropriate individuals based on their skills, roles and interests.</w:t>
            </w:r>
          </w:p>
          <w:p w14:paraId="7A26DB1B" w14:textId="77777777"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lastRenderedPageBreak/>
              <w:t xml:space="preserve"> Knowledge and experience of adult abuse and managing safeguarding referrals.</w:t>
            </w:r>
          </w:p>
          <w:p w14:paraId="3FB08369" w14:textId="77777777"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Knowledge of care standards aligned to National Regulation and experience of the CQC registration &amp; inspection process (CIW and RISCA regulations in Wales if appropriate)</w:t>
            </w:r>
          </w:p>
          <w:p w14:paraId="71AE1C7F" w14:textId="77777777"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 Knowledge of health and safety procedures, including legislation</w:t>
            </w:r>
          </w:p>
          <w:p w14:paraId="3F882DAC" w14:textId="77777777"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Experience in training delivery</w:t>
            </w:r>
          </w:p>
          <w:p w14:paraId="2FDDCFA8" w14:textId="77777777" w:rsidR="00C870B0" w:rsidRPr="00C870B0" w:rsidRDefault="00C870B0" w:rsidP="00C870B0">
            <w:pPr>
              <w:pStyle w:val="Default"/>
              <w:spacing w:after="22"/>
              <w:ind w:left="360"/>
              <w:rPr>
                <w:rFonts w:asciiTheme="majorHAnsi" w:hAnsiTheme="majorHAnsi" w:cstheme="majorHAnsi"/>
                <w:color w:val="221F1F"/>
                <w:sz w:val="23"/>
                <w:szCs w:val="23"/>
                <w14:ligatures w14:val="standardContextual"/>
              </w:rPr>
            </w:pPr>
          </w:p>
          <w:p w14:paraId="6B742B08" w14:textId="77777777" w:rsidR="00C870B0" w:rsidRPr="00C870B0" w:rsidRDefault="00C870B0" w:rsidP="00C870B0">
            <w:pPr>
              <w:pStyle w:val="Default"/>
              <w:spacing w:after="22"/>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Skills &amp; Attributes: </w:t>
            </w:r>
          </w:p>
          <w:p w14:paraId="62A3CB4A" w14:textId="77777777"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Evidence of good IT skills (proficient in Windows, Outlook and Excel) </w:t>
            </w:r>
          </w:p>
          <w:p w14:paraId="40BAB99D" w14:textId="77777777"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Ability to handle multiple priorities. </w:t>
            </w:r>
          </w:p>
          <w:p w14:paraId="566F8CCF" w14:textId="77777777"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Evidence of good written and verbal skills for communication and understanding </w:t>
            </w:r>
          </w:p>
          <w:p w14:paraId="1079B3B3" w14:textId="77777777"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Experience of managing a quality framework within a care setting. </w:t>
            </w:r>
          </w:p>
          <w:p w14:paraId="2C004071" w14:textId="77777777" w:rsidR="00C870B0" w:rsidRPr="00C870B0" w:rsidRDefault="00C870B0" w:rsidP="00C870B0">
            <w:pPr>
              <w:pStyle w:val="Default"/>
              <w:spacing w:after="22"/>
              <w:ind w:left="360"/>
              <w:rPr>
                <w:rFonts w:asciiTheme="majorHAnsi" w:hAnsiTheme="majorHAnsi" w:cstheme="majorHAnsi"/>
                <w:color w:val="221F1F"/>
                <w:sz w:val="23"/>
                <w:szCs w:val="23"/>
                <w14:ligatures w14:val="standardContextual"/>
              </w:rPr>
            </w:pPr>
          </w:p>
          <w:p w14:paraId="20B4FEED" w14:textId="77777777" w:rsidR="00C870B0" w:rsidRPr="00C870B0" w:rsidRDefault="00C870B0" w:rsidP="00C870B0">
            <w:pPr>
              <w:pStyle w:val="Default"/>
              <w:spacing w:after="22"/>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Others: </w:t>
            </w:r>
          </w:p>
          <w:p w14:paraId="5AA495B3" w14:textId="77777777"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Cheerful and outgoing personality. </w:t>
            </w:r>
          </w:p>
          <w:p w14:paraId="770FD86E" w14:textId="77777777"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Able to handle difficult situations with empathy and consideration. </w:t>
            </w:r>
          </w:p>
          <w:p w14:paraId="35EEDD16" w14:textId="77777777"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 xml:space="preserve">Retains confidential information. </w:t>
            </w:r>
          </w:p>
          <w:p w14:paraId="27A468D7" w14:textId="77777777" w:rsidR="00C870B0" w:rsidRPr="00C870B0" w:rsidRDefault="00C870B0" w:rsidP="00C870B0">
            <w:pPr>
              <w:pStyle w:val="Default"/>
              <w:numPr>
                <w:ilvl w:val="0"/>
                <w:numId w:val="8"/>
              </w:numPr>
              <w:spacing w:after="22"/>
              <w:ind w:left="360"/>
              <w:rPr>
                <w:rFonts w:asciiTheme="majorHAnsi" w:hAnsiTheme="majorHAnsi" w:cstheme="majorHAnsi"/>
                <w:color w:val="221F1F"/>
                <w:sz w:val="23"/>
                <w:szCs w:val="23"/>
                <w14:ligatures w14:val="standardContextual"/>
              </w:rPr>
            </w:pPr>
            <w:r w:rsidRPr="00C870B0">
              <w:rPr>
                <w:rFonts w:asciiTheme="majorHAnsi" w:hAnsiTheme="majorHAnsi" w:cstheme="majorHAnsi"/>
                <w:color w:val="221F1F"/>
                <w:sz w:val="23"/>
                <w:szCs w:val="23"/>
                <w14:ligatures w14:val="standardContextual"/>
              </w:rPr>
              <w:t>A good understanding of how to develop meaningful activities for people living with dementia, couple with a willingness to learn and implement the Montessori approach to dementia care.</w:t>
            </w:r>
          </w:p>
          <w:p w14:paraId="23B9FE1F" w14:textId="77777777" w:rsidR="00C870B0" w:rsidRPr="0028318B" w:rsidRDefault="00C870B0" w:rsidP="0028318B">
            <w:pPr>
              <w:pStyle w:val="Default"/>
              <w:spacing w:after="22"/>
              <w:ind w:left="360"/>
              <w:rPr>
                <w:rFonts w:asciiTheme="majorHAnsi" w:hAnsiTheme="majorHAnsi" w:cstheme="majorHAnsi"/>
                <w:color w:val="221F1F"/>
                <w:sz w:val="23"/>
                <w:szCs w:val="23"/>
                <w14:ligatures w14:val="standardContextual"/>
              </w:rPr>
            </w:pPr>
          </w:p>
        </w:tc>
      </w:tr>
      <w:tr w:rsidR="00C870B0" w14:paraId="70D59009" w14:textId="77777777" w:rsidTr="00C870B0">
        <w:tblPrEx>
          <w:shd w:val="clear" w:color="auto" w:fill="auto"/>
        </w:tblPrEx>
        <w:tc>
          <w:tcPr>
            <w:tcW w:w="9016" w:type="dxa"/>
            <w:gridSpan w:val="2"/>
          </w:tcPr>
          <w:p w14:paraId="6DFF2905" w14:textId="19632AB8" w:rsidR="00C870B0" w:rsidRPr="00BF0529" w:rsidRDefault="00C870B0" w:rsidP="00C870B0">
            <w:pPr>
              <w:pStyle w:val="NoSpacing"/>
              <w:ind w:right="165"/>
              <w:jc w:val="both"/>
            </w:pPr>
            <w:r w:rsidRPr="00ED012B">
              <w:lastRenderedPageBreak/>
              <w:t>This job description is not prescriptive; it merely outlines the primary aims and tasks and</w:t>
            </w:r>
            <w:r>
              <w:t xml:space="preserve"> </w:t>
            </w:r>
            <w:r w:rsidRPr="00ED012B">
              <w:t>responsibilities which may evolve and change over time. Any changes will be made in consultation with the job holder and in agreement with the Senior Management Team.</w:t>
            </w:r>
          </w:p>
        </w:tc>
      </w:tr>
    </w:tbl>
    <w:p w14:paraId="4C03A6C6" w14:textId="77777777" w:rsidR="00CB643C" w:rsidRPr="00D34ADE" w:rsidRDefault="00CB643C" w:rsidP="00CB643C">
      <w:pPr>
        <w:spacing w:line="276" w:lineRule="auto"/>
        <w:jc w:val="center"/>
        <w:rPr>
          <w:rFonts w:cstheme="minorHAnsi"/>
          <w:b/>
          <w:bCs/>
          <w:color w:val="576B8D" w:themeColor="accent6" w:themeShade="80"/>
          <w:sz w:val="28"/>
          <w:szCs w:val="28"/>
        </w:rPr>
      </w:pPr>
    </w:p>
    <w:p w14:paraId="5D474848" w14:textId="77777777" w:rsidR="00CB643C" w:rsidRDefault="00CB643C"/>
    <w:sectPr w:rsidR="00CB64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alibri bod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759D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DB44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BC5E1C"/>
    <w:multiLevelType w:val="hybridMultilevel"/>
    <w:tmpl w:val="1F52FAB8"/>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 w15:restartNumberingAfterBreak="0">
    <w:nsid w:val="14D02FF4"/>
    <w:multiLevelType w:val="hybridMultilevel"/>
    <w:tmpl w:val="9C2A6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8CF6B18"/>
    <w:multiLevelType w:val="hybridMultilevel"/>
    <w:tmpl w:val="9442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0F43A1"/>
    <w:multiLevelType w:val="hybridMultilevel"/>
    <w:tmpl w:val="566CF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3E20C9"/>
    <w:multiLevelType w:val="hybridMultilevel"/>
    <w:tmpl w:val="E1DC6A3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67771CAF"/>
    <w:multiLevelType w:val="hybridMultilevel"/>
    <w:tmpl w:val="FD58CA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6BFC76AB"/>
    <w:multiLevelType w:val="hybridMultilevel"/>
    <w:tmpl w:val="B80C3B6C"/>
    <w:lvl w:ilvl="0" w:tplc="08090001">
      <w:start w:val="1"/>
      <w:numFmt w:val="bullet"/>
      <w:lvlText w:val=""/>
      <w:lvlJc w:val="left"/>
      <w:pPr>
        <w:ind w:left="1080" w:hanging="360"/>
      </w:pPr>
      <w:rPr>
        <w:rFonts w:ascii="Symbol" w:hAnsi="Symbol" w:hint="default"/>
      </w:rPr>
    </w:lvl>
    <w:lvl w:ilvl="1" w:tplc="F68CDCD8">
      <w:numFmt w:val="bullet"/>
      <w:lvlText w:val="-"/>
      <w:lvlJc w:val="left"/>
      <w:pPr>
        <w:ind w:left="1800" w:hanging="360"/>
      </w:pPr>
      <w:rPr>
        <w:rFonts w:ascii="Calibri" w:eastAsiaTheme="minorHAnsi" w:hAnsi="Calibri" w:cs="Calibri"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6F7C2F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7F25535"/>
    <w:multiLevelType w:val="hybridMultilevel"/>
    <w:tmpl w:val="3894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3F31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33799780">
    <w:abstractNumId w:val="0"/>
  </w:num>
  <w:num w:numId="2" w16cid:durableId="1004934991">
    <w:abstractNumId w:val="11"/>
  </w:num>
  <w:num w:numId="3" w16cid:durableId="1522353470">
    <w:abstractNumId w:val="9"/>
  </w:num>
  <w:num w:numId="4" w16cid:durableId="411396983">
    <w:abstractNumId w:val="1"/>
  </w:num>
  <w:num w:numId="5" w16cid:durableId="1427072443">
    <w:abstractNumId w:val="10"/>
  </w:num>
  <w:num w:numId="6" w16cid:durableId="417406619">
    <w:abstractNumId w:val="4"/>
  </w:num>
  <w:num w:numId="7" w16cid:durableId="1300453243">
    <w:abstractNumId w:val="5"/>
  </w:num>
  <w:num w:numId="8" w16cid:durableId="248732322">
    <w:abstractNumId w:val="8"/>
  </w:num>
  <w:num w:numId="9" w16cid:durableId="746148625">
    <w:abstractNumId w:val="7"/>
  </w:num>
  <w:num w:numId="10" w16cid:durableId="660737353">
    <w:abstractNumId w:val="6"/>
  </w:num>
  <w:num w:numId="11" w16cid:durableId="433137450">
    <w:abstractNumId w:val="2"/>
  </w:num>
  <w:num w:numId="12" w16cid:durableId="1660231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3C"/>
    <w:rsid w:val="00013226"/>
    <w:rsid w:val="000A52EA"/>
    <w:rsid w:val="000C3696"/>
    <w:rsid w:val="00101D63"/>
    <w:rsid w:val="00174085"/>
    <w:rsid w:val="001E3A28"/>
    <w:rsid w:val="00270EAA"/>
    <w:rsid w:val="0028318B"/>
    <w:rsid w:val="003179A6"/>
    <w:rsid w:val="00340DB7"/>
    <w:rsid w:val="003F4CA3"/>
    <w:rsid w:val="00443A21"/>
    <w:rsid w:val="00555360"/>
    <w:rsid w:val="00572886"/>
    <w:rsid w:val="005B5413"/>
    <w:rsid w:val="006175F8"/>
    <w:rsid w:val="00665EDC"/>
    <w:rsid w:val="008145C3"/>
    <w:rsid w:val="00874421"/>
    <w:rsid w:val="009127CD"/>
    <w:rsid w:val="009A7167"/>
    <w:rsid w:val="00AE618B"/>
    <w:rsid w:val="00B036B9"/>
    <w:rsid w:val="00BC2EF1"/>
    <w:rsid w:val="00BF0529"/>
    <w:rsid w:val="00C2082A"/>
    <w:rsid w:val="00C870B0"/>
    <w:rsid w:val="00CB643C"/>
    <w:rsid w:val="00D3041D"/>
    <w:rsid w:val="00DB241F"/>
    <w:rsid w:val="00E42B79"/>
    <w:rsid w:val="00EA342F"/>
    <w:rsid w:val="00EF3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D29F"/>
  <w15:chartTrackingRefBased/>
  <w15:docId w15:val="{A949CF2C-C58C-4A96-8EC0-99A9FA03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43C"/>
    <w:pPr>
      <w:spacing w:after="120" w:line="264" w:lineRule="auto"/>
    </w:pPr>
    <w:rPr>
      <w:rFonts w:eastAsiaTheme="minorEastAsia"/>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643C"/>
    <w:pPr>
      <w:spacing w:after="0" w:line="240" w:lineRule="auto"/>
    </w:pPr>
    <w:rPr>
      <w:rFonts w:eastAsiaTheme="minorEastAsia"/>
      <w:kern w:val="0"/>
      <w:sz w:val="20"/>
      <w:szCs w:val="20"/>
      <w14:ligatures w14:val="none"/>
    </w:rPr>
  </w:style>
  <w:style w:type="table" w:styleId="TableGrid">
    <w:name w:val="Table Grid"/>
    <w:basedOn w:val="TableNormal"/>
    <w:uiPriority w:val="59"/>
    <w:rsid w:val="00CB64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643C"/>
    <w:pPr>
      <w:autoSpaceDE w:val="0"/>
      <w:autoSpaceDN w:val="0"/>
      <w:adjustRightInd w:val="0"/>
      <w:spacing w:after="0" w:line="240" w:lineRule="auto"/>
    </w:pPr>
    <w:rPr>
      <w:rFonts w:ascii="Garamond" w:hAnsi="Garamond" w:cs="Garamond"/>
      <w:color w:val="000000"/>
      <w:kern w:val="0"/>
      <w:sz w:val="24"/>
      <w:szCs w:val="24"/>
      <w14:ligatures w14:val="none"/>
    </w:rPr>
  </w:style>
  <w:style w:type="paragraph" w:styleId="ListParagraph">
    <w:name w:val="List Paragraph"/>
    <w:basedOn w:val="Normal"/>
    <w:uiPriority w:val="34"/>
    <w:qFormat/>
    <w:rsid w:val="00BF0529"/>
    <w:pPr>
      <w:ind w:left="720"/>
      <w:contextualSpacing/>
    </w:pPr>
  </w:style>
  <w:style w:type="paragraph" w:customStyle="1" w:styleId="FreeFormA">
    <w:name w:val="Free Form A"/>
    <w:rsid w:val="00C870B0"/>
    <w:pPr>
      <w:spacing w:after="0" w:line="240" w:lineRule="auto"/>
    </w:pPr>
    <w:rPr>
      <w:rFonts w:ascii="Helvetica" w:eastAsia="ヒラギノ角ゴ Pro W3" w:hAnsi="Helvetica" w:cs="Times New Roman"/>
      <w:color w:val="000000"/>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5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Principle">
      <a:dk1>
        <a:srgbClr val="DDE2EA"/>
      </a:dk1>
      <a:lt1>
        <a:srgbClr val="D4B675"/>
      </a:lt1>
      <a:dk2>
        <a:srgbClr val="EAA78E"/>
      </a:dk2>
      <a:lt2>
        <a:srgbClr val="F3D2B1"/>
      </a:lt2>
      <a:accent1>
        <a:srgbClr val="F9F6ED"/>
      </a:accent1>
      <a:accent2>
        <a:srgbClr val="4A5D5A"/>
      </a:accent2>
      <a:accent3>
        <a:srgbClr val="F3D2B1"/>
      </a:accent3>
      <a:accent4>
        <a:srgbClr val="EAA78E"/>
      </a:accent4>
      <a:accent5>
        <a:srgbClr val="D4B675"/>
      </a:accent5>
      <a:accent6>
        <a:srgbClr val="DDE2EA"/>
      </a:accent6>
      <a:hlink>
        <a:srgbClr val="4A5D5A"/>
      </a:hlink>
      <a:folHlink>
        <a:srgbClr val="F9F6E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E38D806051D54D99D78F50FC084A33" ma:contentTypeVersion="13" ma:contentTypeDescription="Create a new document." ma:contentTypeScope="" ma:versionID="1f32bd79eefaf14a71baa798295be815">
  <xsd:schema xmlns:xsd="http://www.w3.org/2001/XMLSchema" xmlns:xs="http://www.w3.org/2001/XMLSchema" xmlns:p="http://schemas.microsoft.com/office/2006/metadata/properties" xmlns:ns2="98910936-55b4-457a-9f84-33ba7bb978b2" xmlns:ns3="dfa66cc8-da19-473c-a79f-ae7b514e5ee0" targetNamespace="http://schemas.microsoft.com/office/2006/metadata/properties" ma:root="true" ma:fieldsID="2871b0dcfa3f08c6b2a07aae0b116817" ns2:_="" ns3:_="">
    <xsd:import namespace="98910936-55b4-457a-9f84-33ba7bb978b2"/>
    <xsd:import namespace="dfa66cc8-da19-473c-a79f-ae7b514e5e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10936-55b4-457a-9f84-33ba7bb97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3c3335-ede9-4dbc-9ea2-cf24c4f557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a66cc8-da19-473c-a79f-ae7b514e5e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f5bac7-ece0-42b8-a6f6-d744e5596de4}" ma:internalName="TaxCatchAll" ma:showField="CatchAllData" ma:web="dfa66cc8-da19-473c-a79f-ae7b514e5e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a66cc8-da19-473c-a79f-ae7b514e5ee0" xsi:nil="true"/>
    <lcf76f155ced4ddcb4097134ff3c332f xmlns="98910936-55b4-457a-9f84-33ba7bb978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FA439B-61DF-4FF5-910F-A404A10FC499}">
  <ds:schemaRefs>
    <ds:schemaRef ds:uri="http://schemas.microsoft.com/sharepoint/v3/contenttype/forms"/>
  </ds:schemaRefs>
</ds:datastoreItem>
</file>

<file path=customXml/itemProps2.xml><?xml version="1.0" encoding="utf-8"?>
<ds:datastoreItem xmlns:ds="http://schemas.openxmlformats.org/officeDocument/2006/customXml" ds:itemID="{64534872-BFA0-4712-B635-43C38D2FB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10936-55b4-457a-9f84-33ba7bb978b2"/>
    <ds:schemaRef ds:uri="dfa66cc8-da19-473c-a79f-ae7b514e5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104FB2-3D25-45F9-B12A-66EE5B85CE5F}">
  <ds:schemaRefs>
    <ds:schemaRef ds:uri="http://schemas.microsoft.com/office/2006/metadata/properties"/>
    <ds:schemaRef ds:uri="http://schemas.microsoft.com/office/infopath/2007/PartnerControls"/>
    <ds:schemaRef ds:uri="dfa66cc8-da19-473c-a79f-ae7b514e5ee0"/>
    <ds:schemaRef ds:uri="98910936-55b4-457a-9f84-33ba7bb978b2"/>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1208</Words>
  <Characters>7132</Characters>
  <Application>Microsoft Office Word</Application>
  <DocSecurity>0</DocSecurity>
  <Lines>243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 Dean</dc:creator>
  <cp:keywords/>
  <dc:description/>
  <cp:lastModifiedBy>Richu Bansal</cp:lastModifiedBy>
  <cp:revision>11</cp:revision>
  <dcterms:created xsi:type="dcterms:W3CDTF">2024-05-15T10:18:00Z</dcterms:created>
  <dcterms:modified xsi:type="dcterms:W3CDTF">2026-03-03T11:12:00Z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0x01010072E38D806051D54D99D78F50FC084A33</vt:lpwstr>
  </property>
  <property fmtid="{D5CDD505-2E9C-101B-9397-08002B2CF9AE}" pid="3" name="MediaServiceImageTags">
    <vt:lpwstr/>
  </property>
</Properties>
</file>