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6627" w14:textId="6D82C05E" w:rsidR="00CB643C" w:rsidRDefault="00CB643C" w:rsidP="00CB643C">
      <w:r>
        <w:rPr>
          <w:noProof/>
        </w:rPr>
        <w:drawing>
          <wp:inline distT="0" distB="0" distL="0" distR="0" wp14:anchorId="0197EA50" wp14:editId="771A32B9">
            <wp:extent cx="2145665" cy="774065"/>
            <wp:effectExtent l="0" t="0" r="6985" b="6985"/>
            <wp:docPr id="1539556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5665" cy="774065"/>
                    </a:xfrm>
                    <a:prstGeom prst="rect">
                      <a:avLst/>
                    </a:prstGeom>
                    <a:noFill/>
                  </pic:spPr>
                </pic:pic>
              </a:graphicData>
            </a:graphic>
          </wp:inline>
        </w:drawing>
      </w:r>
    </w:p>
    <w:p w14:paraId="3B4ADBB4" w14:textId="77777777" w:rsidR="00CB643C" w:rsidRPr="00CB643C" w:rsidRDefault="00CB643C" w:rsidP="00CB643C"/>
    <w:tbl>
      <w:tblPr>
        <w:tblStyle w:val="TableGrid"/>
        <w:tblW w:w="0" w:type="auto"/>
        <w:shd w:val="clear" w:color="auto" w:fill="495D5A"/>
        <w:tblLook w:val="04A0" w:firstRow="1" w:lastRow="0" w:firstColumn="1" w:lastColumn="0" w:noHBand="0" w:noVBand="1"/>
      </w:tblPr>
      <w:tblGrid>
        <w:gridCol w:w="9016"/>
      </w:tblGrid>
      <w:tr w:rsidR="00CB643C" w:rsidRPr="00EC7E7E" w14:paraId="1342E48D" w14:textId="77777777" w:rsidTr="00B70DED">
        <w:tc>
          <w:tcPr>
            <w:tcW w:w="13948" w:type="dxa"/>
            <w:shd w:val="clear" w:color="auto" w:fill="495D5A"/>
            <w:vAlign w:val="center"/>
          </w:tcPr>
          <w:p w14:paraId="6DC0A9E7" w14:textId="77777777" w:rsidR="00CB643C" w:rsidRPr="00CB643C" w:rsidRDefault="00CB643C" w:rsidP="00B70DED">
            <w:pPr>
              <w:jc w:val="center"/>
              <w:rPr>
                <w:b/>
                <w:color w:val="FFFFFF"/>
                <w:sz w:val="28"/>
                <w:szCs w:val="28"/>
                <w:shd w:val="clear" w:color="auto" w:fill="495D5A"/>
              </w:rPr>
            </w:pPr>
            <w:r w:rsidRPr="00CB643C">
              <w:rPr>
                <w:b/>
                <w:color w:val="FFFFFF"/>
                <w:sz w:val="28"/>
                <w:szCs w:val="28"/>
                <w:shd w:val="clear" w:color="auto" w:fill="495D5A"/>
              </w:rPr>
              <w:t>Job Description</w:t>
            </w:r>
          </w:p>
        </w:tc>
      </w:tr>
    </w:tbl>
    <w:p w14:paraId="0846C2C7" w14:textId="1E75DAC5" w:rsidR="00CB643C" w:rsidRPr="00A04B96" w:rsidRDefault="00CB643C" w:rsidP="00CB643C">
      <w:pPr>
        <w:spacing w:after="0" w:line="240" w:lineRule="auto"/>
        <w:rPr>
          <w:sz w:val="24"/>
          <w:szCs w:val="24"/>
        </w:rPr>
      </w:pPr>
      <w:r w:rsidRPr="00A04B96">
        <w:rPr>
          <w:b/>
          <w:sz w:val="24"/>
          <w:szCs w:val="24"/>
        </w:rPr>
        <w:t>Job Title:</w:t>
      </w:r>
      <w:r w:rsidRPr="00A04B96">
        <w:rPr>
          <w:sz w:val="24"/>
          <w:szCs w:val="24"/>
        </w:rPr>
        <w:t xml:space="preserve">    </w:t>
      </w:r>
      <w:r w:rsidR="000C39B0">
        <w:rPr>
          <w:sz w:val="24"/>
          <w:szCs w:val="24"/>
        </w:rPr>
        <w:t>Nurse</w:t>
      </w:r>
      <w:r>
        <w:rPr>
          <w:sz w:val="24"/>
          <w:szCs w:val="24"/>
        </w:rPr>
        <w:tab/>
      </w:r>
      <w:r w:rsidR="00E42B79">
        <w:rPr>
          <w:sz w:val="24"/>
          <w:szCs w:val="24"/>
        </w:rPr>
        <w:tab/>
      </w:r>
      <w:r w:rsidR="00D3041D">
        <w:rPr>
          <w:sz w:val="24"/>
          <w:szCs w:val="24"/>
        </w:rPr>
        <w:tab/>
      </w:r>
      <w:r w:rsidR="00D3041D">
        <w:rPr>
          <w:sz w:val="24"/>
          <w:szCs w:val="24"/>
        </w:rPr>
        <w:tab/>
      </w:r>
      <w:r w:rsidRPr="00A04B96">
        <w:rPr>
          <w:b/>
          <w:sz w:val="24"/>
          <w:szCs w:val="24"/>
        </w:rPr>
        <w:t xml:space="preserve">Hours: </w:t>
      </w:r>
      <w:r>
        <w:rPr>
          <w:sz w:val="24"/>
          <w:szCs w:val="24"/>
        </w:rPr>
        <w:t xml:space="preserve"> </w:t>
      </w:r>
      <w:r w:rsidRPr="00A04B96">
        <w:rPr>
          <w:sz w:val="24"/>
          <w:szCs w:val="24"/>
        </w:rPr>
        <w:t xml:space="preserve"> </w:t>
      </w:r>
      <w:r w:rsidR="00CD2F61">
        <w:rPr>
          <w:sz w:val="24"/>
          <w:szCs w:val="24"/>
        </w:rPr>
        <w:t>TBC</w:t>
      </w:r>
    </w:p>
    <w:p w14:paraId="1DAAFFB2" w14:textId="77777777" w:rsidR="00CB643C" w:rsidRPr="00A04B96" w:rsidRDefault="00CB643C" w:rsidP="00CB643C">
      <w:pPr>
        <w:spacing w:after="0" w:line="240" w:lineRule="auto"/>
        <w:rPr>
          <w:b/>
          <w:sz w:val="24"/>
          <w:szCs w:val="24"/>
        </w:rPr>
      </w:pPr>
    </w:p>
    <w:p w14:paraId="44201A5E" w14:textId="4D4FE9B4" w:rsidR="00CB643C" w:rsidRPr="000D692F" w:rsidRDefault="00CB643C" w:rsidP="00CB643C">
      <w:pPr>
        <w:spacing w:after="0" w:line="240" w:lineRule="auto"/>
        <w:rPr>
          <w:iCs/>
          <w:sz w:val="24"/>
          <w:szCs w:val="24"/>
        </w:rPr>
      </w:pPr>
      <w:r w:rsidRPr="00A04B96">
        <w:rPr>
          <w:b/>
          <w:sz w:val="24"/>
          <w:szCs w:val="24"/>
        </w:rPr>
        <w:t>Reporting to:</w:t>
      </w:r>
      <w:r w:rsidRPr="00A04B96">
        <w:rPr>
          <w:sz w:val="24"/>
          <w:szCs w:val="24"/>
        </w:rPr>
        <w:t xml:space="preserve">  </w:t>
      </w:r>
      <w:r w:rsidRPr="00A04B96">
        <w:rPr>
          <w:sz w:val="24"/>
          <w:szCs w:val="24"/>
        </w:rPr>
        <w:tab/>
      </w:r>
      <w:r w:rsidR="000C39B0">
        <w:rPr>
          <w:sz w:val="24"/>
          <w:szCs w:val="24"/>
        </w:rPr>
        <w:t>Deputy Manager</w:t>
      </w:r>
      <w:r>
        <w:rPr>
          <w:sz w:val="24"/>
          <w:szCs w:val="24"/>
        </w:rPr>
        <w:tab/>
      </w:r>
      <w:r w:rsidR="000C3696">
        <w:rPr>
          <w:sz w:val="24"/>
          <w:szCs w:val="24"/>
        </w:rPr>
        <w:tab/>
      </w:r>
      <w:r w:rsidRPr="00A04B96">
        <w:rPr>
          <w:b/>
          <w:sz w:val="24"/>
          <w:szCs w:val="24"/>
        </w:rPr>
        <w:t>Base:</w:t>
      </w:r>
      <w:r w:rsidRPr="00A04B96">
        <w:rPr>
          <w:i/>
          <w:sz w:val="24"/>
          <w:szCs w:val="24"/>
        </w:rPr>
        <w:t xml:space="preserve">  </w:t>
      </w:r>
      <w:r>
        <w:rPr>
          <w:i/>
          <w:sz w:val="24"/>
          <w:szCs w:val="24"/>
        </w:rPr>
        <w:t xml:space="preserve">  </w:t>
      </w:r>
      <w:r>
        <w:rPr>
          <w:iCs/>
          <w:sz w:val="24"/>
          <w:szCs w:val="24"/>
        </w:rPr>
        <w:t xml:space="preserve"> Care Home based</w:t>
      </w:r>
    </w:p>
    <w:tbl>
      <w:tblPr>
        <w:tblStyle w:val="TableGrid"/>
        <w:tblW w:w="0" w:type="auto"/>
        <w:shd w:val="clear" w:color="auto" w:fill="495D5A"/>
        <w:tblLook w:val="04A0" w:firstRow="1" w:lastRow="0" w:firstColumn="1" w:lastColumn="0" w:noHBand="0" w:noVBand="1"/>
      </w:tblPr>
      <w:tblGrid>
        <w:gridCol w:w="9016"/>
      </w:tblGrid>
      <w:tr w:rsidR="00CB643C" w:rsidRPr="00782D9E" w14:paraId="0A68D240" w14:textId="77777777" w:rsidTr="00B70DED">
        <w:tc>
          <w:tcPr>
            <w:tcW w:w="9771" w:type="dxa"/>
            <w:shd w:val="clear" w:color="auto" w:fill="495D5A"/>
          </w:tcPr>
          <w:p w14:paraId="1EA065A9" w14:textId="77777777" w:rsidR="00CB643C" w:rsidRPr="00E12FA6" w:rsidRDefault="00CB643C" w:rsidP="00B70DED">
            <w:pPr>
              <w:jc w:val="center"/>
              <w:rPr>
                <w:b/>
                <w:color w:val="D4B675" w:themeColor="background1"/>
                <w:sz w:val="28"/>
                <w:szCs w:val="28"/>
                <w:shd w:val="clear" w:color="auto" w:fill="495D5A"/>
              </w:rPr>
            </w:pPr>
            <w:r w:rsidRPr="00CB643C">
              <w:rPr>
                <w:b/>
                <w:color w:val="FFFFFF"/>
                <w:sz w:val="28"/>
                <w:szCs w:val="28"/>
                <w:shd w:val="clear" w:color="auto" w:fill="495D5A"/>
              </w:rPr>
              <w:t>Job Purpose</w:t>
            </w:r>
          </w:p>
        </w:tc>
      </w:tr>
    </w:tbl>
    <w:p w14:paraId="72568A28" w14:textId="77777777" w:rsidR="00CB643C" w:rsidRDefault="00CB643C" w:rsidP="00CB643C">
      <w:pPr>
        <w:spacing w:after="0" w:line="240" w:lineRule="auto"/>
        <w:rPr>
          <w:sz w:val="24"/>
          <w:szCs w:val="24"/>
        </w:rPr>
      </w:pPr>
    </w:p>
    <w:p w14:paraId="2C849819" w14:textId="77777777" w:rsidR="00B716E4" w:rsidRDefault="00B716E4" w:rsidP="00B716E4">
      <w:pPr>
        <w:spacing w:after="0" w:line="240" w:lineRule="auto"/>
        <w:rPr>
          <w:sz w:val="24"/>
          <w:szCs w:val="24"/>
        </w:rPr>
      </w:pPr>
      <w:r>
        <w:rPr>
          <w:sz w:val="24"/>
          <w:szCs w:val="24"/>
        </w:rPr>
        <w:t>To be part of an inspirational and pioneering team establishing our care home business and delivering our vision to “</w:t>
      </w:r>
      <w:r>
        <w:rPr>
          <w:i/>
          <w:iCs/>
          <w:sz w:val="24"/>
          <w:szCs w:val="24"/>
        </w:rPr>
        <w:t>create a world where everyone feels special</w:t>
      </w:r>
      <w:r>
        <w:rPr>
          <w:sz w:val="24"/>
          <w:szCs w:val="24"/>
        </w:rPr>
        <w:t>”.</w:t>
      </w:r>
    </w:p>
    <w:p w14:paraId="639A5267" w14:textId="77777777" w:rsidR="00CB643C" w:rsidRPr="00EA76B1" w:rsidRDefault="00CB643C" w:rsidP="00CB643C">
      <w:pPr>
        <w:spacing w:after="0" w:line="240" w:lineRule="auto"/>
        <w:rPr>
          <w:b/>
          <w:sz w:val="24"/>
          <w:szCs w:val="24"/>
        </w:rPr>
      </w:pPr>
    </w:p>
    <w:tbl>
      <w:tblPr>
        <w:tblStyle w:val="TableGrid"/>
        <w:tblW w:w="0" w:type="auto"/>
        <w:shd w:val="clear" w:color="auto" w:fill="642082"/>
        <w:tblLook w:val="04A0" w:firstRow="1" w:lastRow="0" w:firstColumn="1" w:lastColumn="0" w:noHBand="0" w:noVBand="1"/>
      </w:tblPr>
      <w:tblGrid>
        <w:gridCol w:w="5536"/>
        <w:gridCol w:w="3480"/>
      </w:tblGrid>
      <w:tr w:rsidR="00CB643C" w:rsidRPr="00EC7E7E" w14:paraId="2E681D7D" w14:textId="77777777" w:rsidTr="00B70DED">
        <w:tc>
          <w:tcPr>
            <w:tcW w:w="6139" w:type="dxa"/>
            <w:tcBorders>
              <w:bottom w:val="single" w:sz="4" w:space="0" w:color="auto"/>
            </w:tcBorders>
            <w:shd w:val="clear" w:color="auto" w:fill="495D5A"/>
          </w:tcPr>
          <w:p w14:paraId="32582697" w14:textId="77777777" w:rsidR="00CB643C" w:rsidRPr="002A5CA7" w:rsidRDefault="00CB643C" w:rsidP="00B70DED">
            <w:pPr>
              <w:jc w:val="center"/>
              <w:rPr>
                <w:rFonts w:ascii="Calibri body" w:hAnsi="Calibri body"/>
                <w:b/>
                <w:color w:val="D4B675" w:themeColor="background1"/>
                <w:sz w:val="28"/>
                <w:szCs w:val="28"/>
              </w:rPr>
            </w:pPr>
            <w:r w:rsidRPr="00CB643C">
              <w:rPr>
                <w:rFonts w:ascii="Calibri body" w:hAnsi="Calibri body"/>
                <w:b/>
                <w:color w:val="FFFFFF"/>
                <w:sz w:val="28"/>
                <w:szCs w:val="28"/>
              </w:rPr>
              <w:t>Responsible for: -</w:t>
            </w:r>
          </w:p>
        </w:tc>
        <w:tc>
          <w:tcPr>
            <w:tcW w:w="3632" w:type="dxa"/>
            <w:tcBorders>
              <w:bottom w:val="single" w:sz="4" w:space="0" w:color="auto"/>
            </w:tcBorders>
            <w:shd w:val="clear" w:color="auto" w:fill="495D5A"/>
          </w:tcPr>
          <w:p w14:paraId="7ACD3B47" w14:textId="77777777" w:rsidR="00CB643C" w:rsidRPr="00782D9E" w:rsidRDefault="00CB643C" w:rsidP="00B70DED">
            <w:pPr>
              <w:jc w:val="center"/>
              <w:rPr>
                <w:b/>
                <w:color w:val="D4B675" w:themeColor="background1"/>
                <w:sz w:val="28"/>
                <w:szCs w:val="28"/>
              </w:rPr>
            </w:pPr>
            <w:r w:rsidRPr="00CB643C">
              <w:rPr>
                <w:b/>
                <w:color w:val="FFFFFF"/>
                <w:sz w:val="28"/>
                <w:szCs w:val="28"/>
              </w:rPr>
              <w:t>Person Specification</w:t>
            </w:r>
          </w:p>
        </w:tc>
      </w:tr>
      <w:tr w:rsidR="00CB643C" w:rsidRPr="00EC7E7E" w14:paraId="3156C33B" w14:textId="77777777" w:rsidTr="00B70DED">
        <w:tc>
          <w:tcPr>
            <w:tcW w:w="6139" w:type="dxa"/>
          </w:tcPr>
          <w:p w14:paraId="69EDA6C6" w14:textId="12CC0DC3" w:rsidR="002D0A5B" w:rsidRPr="002D0A5B" w:rsidRDefault="002D0A5B" w:rsidP="002D0A5B">
            <w:pPr>
              <w:autoSpaceDE w:val="0"/>
              <w:autoSpaceDN w:val="0"/>
              <w:adjustRightInd w:val="0"/>
              <w:spacing w:after="0" w:line="240" w:lineRule="auto"/>
              <w:rPr>
                <w:rFonts w:ascii="Garamond" w:eastAsiaTheme="minorHAnsi" w:hAnsi="Garamond" w:cs="Garamond"/>
                <w:color w:val="000000"/>
                <w:sz w:val="24"/>
                <w:szCs w:val="24"/>
                <w14:ligatures w14:val="standardContextual"/>
              </w:rPr>
            </w:pPr>
          </w:p>
          <w:p w14:paraId="5D23DFD5" w14:textId="12C627FF"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2D0A5B">
              <w:rPr>
                <w:rFonts w:asciiTheme="majorHAnsi" w:eastAsiaTheme="minorHAnsi" w:hAnsiTheme="majorHAnsi" w:cstheme="majorHAnsi"/>
                <w:color w:val="000000"/>
                <w:sz w:val="22"/>
                <w:szCs w:val="22"/>
                <w14:ligatures w14:val="standardContextual"/>
              </w:rPr>
              <w:t xml:space="preserve">1. </w:t>
            </w:r>
            <w:r>
              <w:rPr>
                <w:rFonts w:asciiTheme="majorHAnsi" w:eastAsiaTheme="minorHAnsi" w:hAnsiTheme="majorHAnsi" w:cstheme="majorHAnsi"/>
                <w:color w:val="000000"/>
                <w:sz w:val="22"/>
                <w:szCs w:val="22"/>
                <w14:ligatures w14:val="standardContextual"/>
              </w:rPr>
              <w:t>A</w:t>
            </w:r>
            <w:r w:rsidRPr="002D0A5B">
              <w:rPr>
                <w:rFonts w:asciiTheme="majorHAnsi" w:eastAsiaTheme="minorHAnsi" w:hAnsiTheme="majorHAnsi" w:cstheme="majorHAnsi"/>
                <w:color w:val="000000"/>
                <w:sz w:val="22"/>
                <w:szCs w:val="22"/>
                <w14:ligatures w14:val="standardContextual"/>
              </w:rPr>
              <w:t xml:space="preserve">ct as Named Nurse for identified residents ensuring all risk assessments, Care Needs Assessments and Personal Care Plans are in place and evaluated monthly, promoting resident involvement and choice in this process. In addition, the post-holder will attend case reviews and, during periods of planned leave, will ensure all documentation is up to date and that a nominated person will assume this role in their absence. </w:t>
            </w:r>
          </w:p>
          <w:p w14:paraId="444EC96B"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1D91DBF3" w14:textId="283F15B2"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2D0A5B">
              <w:rPr>
                <w:rFonts w:asciiTheme="majorHAnsi" w:eastAsiaTheme="minorHAnsi" w:hAnsiTheme="majorHAnsi" w:cstheme="majorHAnsi"/>
                <w:color w:val="000000"/>
                <w:sz w:val="22"/>
                <w:szCs w:val="22"/>
                <w14:ligatures w14:val="standardContextual"/>
              </w:rPr>
              <w:t xml:space="preserve">2. Provide leadership and guidance for the day-to-day running of a defined area, ensuring resident care is delivered in line with their Care Needs Assessment. This includes being available to offer professional advice and support to </w:t>
            </w:r>
            <w:r>
              <w:rPr>
                <w:rFonts w:asciiTheme="majorHAnsi" w:eastAsiaTheme="minorHAnsi" w:hAnsiTheme="majorHAnsi" w:cstheme="majorHAnsi"/>
                <w:color w:val="000000"/>
                <w:sz w:val="22"/>
                <w:szCs w:val="22"/>
                <w14:ligatures w14:val="standardContextual"/>
              </w:rPr>
              <w:t>Senior</w:t>
            </w:r>
            <w:r w:rsidRPr="002D0A5B">
              <w:rPr>
                <w:rFonts w:asciiTheme="majorHAnsi" w:eastAsiaTheme="minorHAnsi" w:hAnsiTheme="majorHAnsi" w:cstheme="majorHAnsi"/>
                <w:color w:val="000000"/>
                <w:sz w:val="22"/>
                <w:szCs w:val="22"/>
                <w14:ligatures w14:val="standardContextual"/>
              </w:rPr>
              <w:t xml:space="preserve"> Care Assistants co-ordinating residential care areas. The post-holder will respond to clinical emergencies irrespective of the care delivery status of residents. </w:t>
            </w:r>
          </w:p>
          <w:p w14:paraId="7FAFB717"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130FE7F1" w14:textId="78ADEB79"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2D0A5B">
              <w:rPr>
                <w:rFonts w:asciiTheme="majorHAnsi" w:eastAsiaTheme="minorHAnsi" w:hAnsiTheme="majorHAnsi" w:cstheme="majorHAnsi"/>
                <w:color w:val="000000"/>
                <w:sz w:val="22"/>
                <w:szCs w:val="22"/>
                <w14:ligatures w14:val="standardContextual"/>
              </w:rPr>
              <w:t xml:space="preserve">3. Support and, where identified, take the lead in managing monthly routine medication for a defined area. This may include supporting and mentoring </w:t>
            </w:r>
            <w:r>
              <w:rPr>
                <w:rFonts w:asciiTheme="majorHAnsi" w:eastAsiaTheme="minorHAnsi" w:hAnsiTheme="majorHAnsi" w:cstheme="majorHAnsi"/>
                <w:color w:val="000000"/>
                <w:sz w:val="22"/>
                <w:szCs w:val="22"/>
                <w14:ligatures w14:val="standardContextual"/>
              </w:rPr>
              <w:t>Senior Care Assistants</w:t>
            </w:r>
            <w:r w:rsidRPr="002D0A5B">
              <w:rPr>
                <w:rFonts w:asciiTheme="majorHAnsi" w:eastAsiaTheme="minorHAnsi" w:hAnsiTheme="majorHAnsi" w:cstheme="majorHAnsi"/>
                <w:color w:val="000000"/>
                <w:sz w:val="22"/>
                <w:szCs w:val="22"/>
                <w14:ligatures w14:val="standardContextual"/>
              </w:rPr>
              <w:t xml:space="preserve"> to take on this role in residential areas under their supervision. </w:t>
            </w:r>
          </w:p>
          <w:p w14:paraId="49C89F5A" w14:textId="77777777" w:rsidR="002D0A5B" w:rsidRPr="002D0A5B" w:rsidRDefault="002D0A5B" w:rsidP="002D0A5B">
            <w:pPr>
              <w:pageBreakBefore/>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092AB0C6" w14:textId="7285A46D" w:rsidR="002D0A5B" w:rsidRPr="002D0A5B" w:rsidRDefault="002D0A5B" w:rsidP="002D0A5B">
            <w:pPr>
              <w:autoSpaceDE w:val="0"/>
              <w:autoSpaceDN w:val="0"/>
              <w:adjustRightInd w:val="0"/>
              <w:spacing w:after="21" w:line="240" w:lineRule="auto"/>
              <w:rPr>
                <w:rFonts w:asciiTheme="majorHAnsi" w:eastAsiaTheme="minorHAnsi" w:hAnsiTheme="majorHAnsi" w:cstheme="majorHAnsi"/>
                <w:color w:val="000000"/>
                <w:sz w:val="22"/>
                <w:szCs w:val="22"/>
                <w14:ligatures w14:val="standardContextual"/>
              </w:rPr>
            </w:pPr>
            <w:r w:rsidRPr="002D0A5B">
              <w:rPr>
                <w:rFonts w:asciiTheme="majorHAnsi" w:eastAsiaTheme="minorHAnsi" w:hAnsiTheme="majorHAnsi" w:cstheme="majorHAnsi"/>
                <w:color w:val="000000"/>
                <w:sz w:val="22"/>
                <w:szCs w:val="22"/>
                <w14:ligatures w14:val="standardContextual"/>
              </w:rPr>
              <w:t xml:space="preserve">4. Work with the </w:t>
            </w:r>
            <w:r>
              <w:rPr>
                <w:rFonts w:asciiTheme="majorHAnsi" w:eastAsiaTheme="minorHAnsi" w:hAnsiTheme="majorHAnsi" w:cstheme="majorHAnsi"/>
                <w:color w:val="000000"/>
                <w:sz w:val="22"/>
                <w:szCs w:val="22"/>
                <w14:ligatures w14:val="standardContextual"/>
              </w:rPr>
              <w:t>Deputy Manager</w:t>
            </w:r>
            <w:r w:rsidRPr="002D0A5B">
              <w:rPr>
                <w:rFonts w:asciiTheme="majorHAnsi" w:eastAsiaTheme="minorHAnsi" w:hAnsiTheme="majorHAnsi" w:cstheme="majorHAnsi"/>
                <w:color w:val="000000"/>
                <w:sz w:val="22"/>
                <w:szCs w:val="22"/>
                <w14:ligatures w14:val="standardContextual"/>
              </w:rPr>
              <w:t xml:space="preserve"> in developing and completing clinical and environmental audits according to the agreed annual governance programme. </w:t>
            </w:r>
          </w:p>
          <w:p w14:paraId="45CC4C69"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499C1FA0" w14:textId="116EB194"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Pr>
                <w:rFonts w:asciiTheme="majorHAnsi" w:eastAsiaTheme="minorHAnsi" w:hAnsiTheme="majorHAnsi" w:cstheme="majorHAnsi"/>
                <w:color w:val="000000"/>
                <w:sz w:val="22"/>
                <w:szCs w:val="22"/>
                <w14:ligatures w14:val="standardContextual"/>
              </w:rPr>
              <w:t>5</w:t>
            </w:r>
            <w:r w:rsidRPr="002D0A5B">
              <w:rPr>
                <w:rFonts w:asciiTheme="majorHAnsi" w:eastAsiaTheme="minorHAnsi" w:hAnsiTheme="majorHAnsi" w:cstheme="majorHAnsi"/>
                <w:color w:val="000000"/>
                <w:sz w:val="22"/>
                <w:szCs w:val="22"/>
                <w14:ligatures w14:val="standardContextual"/>
              </w:rPr>
              <w:t xml:space="preserve">. In the absence of a </w:t>
            </w:r>
            <w:r>
              <w:rPr>
                <w:rFonts w:asciiTheme="majorHAnsi" w:eastAsiaTheme="minorHAnsi" w:hAnsiTheme="majorHAnsi" w:cstheme="majorHAnsi"/>
                <w:color w:val="000000"/>
                <w:sz w:val="22"/>
                <w:szCs w:val="22"/>
                <w14:ligatures w14:val="standardContextual"/>
              </w:rPr>
              <w:t>Deputy Manager</w:t>
            </w:r>
            <w:r w:rsidRPr="002D0A5B">
              <w:rPr>
                <w:rFonts w:asciiTheme="majorHAnsi" w:eastAsiaTheme="minorHAnsi" w:hAnsiTheme="majorHAnsi" w:cstheme="majorHAnsi"/>
                <w:color w:val="000000"/>
                <w:sz w:val="22"/>
                <w:szCs w:val="22"/>
                <w14:ligatures w14:val="standardContextual"/>
              </w:rPr>
              <w:t xml:space="preserve">, provide on-site cover over a 24- hour period. This will include offering </w:t>
            </w:r>
            <w:r w:rsidRPr="002D0A5B">
              <w:rPr>
                <w:rFonts w:asciiTheme="majorHAnsi" w:eastAsiaTheme="minorHAnsi" w:hAnsiTheme="majorHAnsi" w:cstheme="majorHAnsi"/>
                <w:color w:val="000000"/>
                <w:sz w:val="22"/>
                <w:szCs w:val="22"/>
                <w14:ligatures w14:val="standardContextual"/>
              </w:rPr>
              <w:lastRenderedPageBreak/>
              <w:t xml:space="preserve">advice and support to residential support services and operational support teams. </w:t>
            </w:r>
          </w:p>
          <w:p w14:paraId="057621E8"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1FFF8086" w14:textId="6805E57F"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2D0A5B">
              <w:rPr>
                <w:rFonts w:asciiTheme="majorHAnsi" w:eastAsiaTheme="minorHAnsi" w:hAnsiTheme="majorHAnsi" w:cstheme="majorHAnsi"/>
                <w:color w:val="000000"/>
                <w:sz w:val="22"/>
                <w:szCs w:val="22"/>
                <w14:ligatures w14:val="standardContextual"/>
              </w:rPr>
              <w:t xml:space="preserve">7. Participate in events held in the home. </w:t>
            </w:r>
          </w:p>
          <w:p w14:paraId="27F253D9"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16876408"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2D0A5B">
              <w:rPr>
                <w:rFonts w:asciiTheme="majorHAnsi" w:eastAsiaTheme="minorHAnsi" w:hAnsiTheme="majorHAnsi" w:cstheme="majorHAnsi"/>
                <w:color w:val="000000"/>
                <w:sz w:val="22"/>
                <w:szCs w:val="22"/>
                <w14:ligatures w14:val="standardContextual"/>
              </w:rPr>
              <w:t xml:space="preserve">8. Ensure efficient stock control of clinical supplies, supporting efficient budget controls. </w:t>
            </w:r>
          </w:p>
          <w:p w14:paraId="63154339"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41C0C403"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2D0A5B">
              <w:rPr>
                <w:rFonts w:asciiTheme="majorHAnsi" w:eastAsiaTheme="minorHAnsi" w:hAnsiTheme="majorHAnsi" w:cstheme="majorHAnsi"/>
                <w:color w:val="000000"/>
                <w:sz w:val="22"/>
                <w:szCs w:val="22"/>
                <w14:ligatures w14:val="standardContextual"/>
              </w:rPr>
              <w:t xml:space="preserve">9. Provide direct care for residents including washing, dressing, and support with nutrition and hydration. </w:t>
            </w:r>
          </w:p>
          <w:p w14:paraId="1B2C8CEC"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1726E772" w14:textId="5A4D79D8"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2D0A5B">
              <w:rPr>
                <w:rFonts w:asciiTheme="majorHAnsi" w:eastAsiaTheme="minorHAnsi" w:hAnsiTheme="majorHAnsi" w:cstheme="majorHAnsi"/>
                <w:color w:val="000000"/>
                <w:sz w:val="22"/>
                <w:szCs w:val="22"/>
                <w14:ligatures w14:val="standardContextual"/>
              </w:rPr>
              <w:t xml:space="preserve">10. Adopt a Link Nurse role and take the lead for evidence-based practice in a defined area across the home, as agreed and supported by the </w:t>
            </w:r>
            <w:r>
              <w:rPr>
                <w:rFonts w:asciiTheme="majorHAnsi" w:eastAsiaTheme="minorHAnsi" w:hAnsiTheme="majorHAnsi" w:cstheme="majorHAnsi"/>
                <w:color w:val="000000"/>
                <w:sz w:val="22"/>
                <w:szCs w:val="22"/>
                <w14:ligatures w14:val="standardContextual"/>
              </w:rPr>
              <w:t>Deputy Manager</w:t>
            </w:r>
            <w:r w:rsidRPr="002D0A5B">
              <w:rPr>
                <w:rFonts w:asciiTheme="majorHAnsi" w:eastAsiaTheme="minorHAnsi" w:hAnsiTheme="majorHAnsi" w:cstheme="majorHAnsi"/>
                <w:color w:val="000000"/>
                <w:sz w:val="22"/>
                <w:szCs w:val="22"/>
                <w14:ligatures w14:val="standardContextual"/>
              </w:rPr>
              <w:t xml:space="preserve"> for example, continence, infection control, tissue viability, nutrition, end-of-life care and so on. </w:t>
            </w:r>
          </w:p>
          <w:p w14:paraId="4A89AC3F"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1EA1D0B2"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2D0A5B">
              <w:rPr>
                <w:rFonts w:asciiTheme="majorHAnsi" w:eastAsiaTheme="minorHAnsi" w:hAnsiTheme="majorHAnsi" w:cstheme="majorHAnsi"/>
                <w:color w:val="000000"/>
                <w:sz w:val="22"/>
                <w:szCs w:val="22"/>
                <w14:ligatures w14:val="standardContextual"/>
              </w:rPr>
              <w:t xml:space="preserve">11. Where agreed, extend clinical competencies and nursing practice to offer comprehensive services, for example, venepuncture, IVI therapy, ear syringing and so on. </w:t>
            </w:r>
          </w:p>
          <w:p w14:paraId="40CFEE0B"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03EBEA60"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2D0A5B">
              <w:rPr>
                <w:rFonts w:asciiTheme="majorHAnsi" w:eastAsiaTheme="minorHAnsi" w:hAnsiTheme="majorHAnsi" w:cstheme="majorHAnsi"/>
                <w:color w:val="000000"/>
                <w:sz w:val="22"/>
                <w:szCs w:val="22"/>
                <w14:ligatures w14:val="standardContextual"/>
              </w:rPr>
              <w:t xml:space="preserve">12. Comply with the HR policies and procedures, providing a role model for departmental staff. </w:t>
            </w:r>
          </w:p>
          <w:p w14:paraId="0C8B1834"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4F2C46A0"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2D0A5B">
              <w:rPr>
                <w:rFonts w:asciiTheme="majorHAnsi" w:eastAsiaTheme="minorHAnsi" w:hAnsiTheme="majorHAnsi" w:cstheme="majorHAnsi"/>
                <w:color w:val="000000"/>
                <w:sz w:val="22"/>
                <w:szCs w:val="22"/>
                <w14:ligatures w14:val="standardContextual"/>
              </w:rPr>
              <w:t xml:space="preserve">13. Attend initial and updated mandatory training as </w:t>
            </w:r>
            <w:proofErr w:type="gramStart"/>
            <w:r w:rsidRPr="002D0A5B">
              <w:rPr>
                <w:rFonts w:asciiTheme="majorHAnsi" w:eastAsiaTheme="minorHAnsi" w:hAnsiTheme="majorHAnsi" w:cstheme="majorHAnsi"/>
                <w:color w:val="000000"/>
                <w:sz w:val="22"/>
                <w:szCs w:val="22"/>
                <w14:ligatures w14:val="standardContextual"/>
              </w:rPr>
              <w:t>required, and</w:t>
            </w:r>
            <w:proofErr w:type="gramEnd"/>
            <w:r w:rsidRPr="002D0A5B">
              <w:rPr>
                <w:rFonts w:asciiTheme="majorHAnsi" w:eastAsiaTheme="minorHAnsi" w:hAnsiTheme="majorHAnsi" w:cstheme="majorHAnsi"/>
                <w:color w:val="000000"/>
                <w:sz w:val="22"/>
                <w:szCs w:val="22"/>
                <w14:ligatures w14:val="standardContextual"/>
              </w:rPr>
              <w:t xml:space="preserve"> actively engage in clinical or professional supervision and annual appraisals, ensuring personal professional knowledge and competency is maintained with live NMC registration. </w:t>
            </w:r>
          </w:p>
          <w:p w14:paraId="709E49C1"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038064F5"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2D0A5B">
              <w:rPr>
                <w:rFonts w:asciiTheme="majorHAnsi" w:eastAsiaTheme="minorHAnsi" w:hAnsiTheme="majorHAnsi" w:cstheme="majorHAnsi"/>
                <w:color w:val="000000"/>
                <w:sz w:val="22"/>
                <w:szCs w:val="22"/>
                <w14:ligatures w14:val="standardContextual"/>
              </w:rPr>
              <w:t xml:space="preserve">14. Support a learning culture providing skills-based experiential learning to care staff. </w:t>
            </w:r>
          </w:p>
          <w:p w14:paraId="6FADB795"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7668D240" w14:textId="69484CED"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2D0A5B">
              <w:rPr>
                <w:rFonts w:asciiTheme="majorHAnsi" w:eastAsiaTheme="minorHAnsi" w:hAnsiTheme="majorHAnsi" w:cstheme="majorHAnsi"/>
                <w:color w:val="000000"/>
                <w:sz w:val="22"/>
                <w:szCs w:val="22"/>
                <w14:ligatures w14:val="standardContextual"/>
              </w:rPr>
              <w:t xml:space="preserve">15. Work to deliver clinical supervision for care staff. </w:t>
            </w:r>
          </w:p>
          <w:p w14:paraId="2E56DCA9"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555BF92A"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2D0A5B">
              <w:rPr>
                <w:rFonts w:asciiTheme="majorHAnsi" w:eastAsiaTheme="minorHAnsi" w:hAnsiTheme="majorHAnsi" w:cstheme="majorHAnsi"/>
                <w:color w:val="000000"/>
                <w:sz w:val="22"/>
                <w:szCs w:val="22"/>
                <w14:ligatures w14:val="standardContextual"/>
              </w:rPr>
              <w:t xml:space="preserve">16. Work flexibly within contracted hours (days, nights, weekends, bank holidays) to ensure resources are used efficiently and, where chosen, sign an opt-out clause under Working Time Directives. </w:t>
            </w:r>
          </w:p>
          <w:p w14:paraId="44729BD2"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7BD09FC7"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2D0A5B">
              <w:rPr>
                <w:rFonts w:asciiTheme="majorHAnsi" w:eastAsiaTheme="minorHAnsi" w:hAnsiTheme="majorHAnsi" w:cstheme="majorHAnsi"/>
                <w:color w:val="000000"/>
                <w:sz w:val="22"/>
                <w:szCs w:val="22"/>
                <w14:ligatures w14:val="standardContextual"/>
              </w:rPr>
              <w:t xml:space="preserve">17. Wear the provided staff uniforms </w:t>
            </w:r>
            <w:proofErr w:type="gramStart"/>
            <w:r w:rsidRPr="002D0A5B">
              <w:rPr>
                <w:rFonts w:asciiTheme="majorHAnsi" w:eastAsiaTheme="minorHAnsi" w:hAnsiTheme="majorHAnsi" w:cstheme="majorHAnsi"/>
                <w:color w:val="000000"/>
                <w:sz w:val="22"/>
                <w:szCs w:val="22"/>
                <w14:ligatures w14:val="standardContextual"/>
              </w:rPr>
              <w:t>in order to</w:t>
            </w:r>
            <w:proofErr w:type="gramEnd"/>
            <w:r w:rsidRPr="002D0A5B">
              <w:rPr>
                <w:rFonts w:asciiTheme="majorHAnsi" w:eastAsiaTheme="minorHAnsi" w:hAnsiTheme="majorHAnsi" w:cstheme="majorHAnsi"/>
                <w:color w:val="000000"/>
                <w:sz w:val="22"/>
                <w:szCs w:val="22"/>
                <w14:ligatures w14:val="standardContextual"/>
              </w:rPr>
              <w:t xml:space="preserve"> reflect a positive Signature image. </w:t>
            </w:r>
          </w:p>
          <w:p w14:paraId="0D8E82FE"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2F43FAC1"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2D0A5B">
              <w:rPr>
                <w:rFonts w:asciiTheme="majorHAnsi" w:eastAsiaTheme="minorHAnsi" w:hAnsiTheme="majorHAnsi" w:cstheme="majorHAnsi"/>
                <w:color w:val="000000"/>
                <w:sz w:val="22"/>
                <w:szCs w:val="22"/>
                <w14:ligatures w14:val="standardContextual"/>
              </w:rPr>
              <w:t xml:space="preserve">18. When required, provide support in the recruitment of staff. </w:t>
            </w:r>
          </w:p>
          <w:p w14:paraId="5DF78598"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p>
          <w:p w14:paraId="7BCCFCFE" w14:textId="77777777" w:rsidR="002D0A5B" w:rsidRPr="002D0A5B" w:rsidRDefault="002D0A5B" w:rsidP="002D0A5B">
            <w:p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2D0A5B">
              <w:rPr>
                <w:rFonts w:asciiTheme="majorHAnsi" w:eastAsiaTheme="minorHAnsi" w:hAnsiTheme="majorHAnsi" w:cstheme="majorHAnsi"/>
                <w:color w:val="000000"/>
                <w:sz w:val="22"/>
                <w:szCs w:val="22"/>
                <w14:ligatures w14:val="standardContextual"/>
              </w:rPr>
              <w:t xml:space="preserve">19. The Nurse may be required to undertake other duties according to residents’ needs. </w:t>
            </w:r>
          </w:p>
          <w:p w14:paraId="78C4ABCA" w14:textId="77777777" w:rsidR="00CB643C" w:rsidRPr="00446863" w:rsidRDefault="00CB643C" w:rsidP="00B70DED">
            <w:pPr>
              <w:pStyle w:val="Default"/>
              <w:rPr>
                <w:rFonts w:asciiTheme="majorHAnsi" w:hAnsiTheme="majorHAnsi" w:cstheme="majorHAnsi"/>
                <w:sz w:val="23"/>
                <w:szCs w:val="23"/>
              </w:rPr>
            </w:pPr>
          </w:p>
          <w:p w14:paraId="69F700C2" w14:textId="77777777" w:rsidR="002D0A5B" w:rsidRDefault="002D0A5B" w:rsidP="00B70DED">
            <w:pPr>
              <w:pStyle w:val="Default"/>
              <w:rPr>
                <w:rFonts w:asciiTheme="majorHAnsi" w:hAnsiTheme="majorHAnsi" w:cstheme="majorHAnsi"/>
                <w:b/>
                <w:bCs/>
                <w:sz w:val="23"/>
                <w:szCs w:val="23"/>
              </w:rPr>
            </w:pPr>
          </w:p>
          <w:p w14:paraId="44FF1AE9" w14:textId="77777777" w:rsidR="002D0A5B" w:rsidRDefault="002D0A5B" w:rsidP="00B70DED">
            <w:pPr>
              <w:pStyle w:val="Default"/>
              <w:rPr>
                <w:rFonts w:asciiTheme="majorHAnsi" w:hAnsiTheme="majorHAnsi" w:cstheme="majorHAnsi"/>
                <w:b/>
                <w:bCs/>
                <w:sz w:val="23"/>
                <w:szCs w:val="23"/>
              </w:rPr>
            </w:pPr>
          </w:p>
          <w:p w14:paraId="2BFF4F4F" w14:textId="43E50BB6" w:rsidR="00CB643C" w:rsidRPr="00446863" w:rsidRDefault="00CB643C" w:rsidP="00B70DED">
            <w:pPr>
              <w:pStyle w:val="Default"/>
              <w:rPr>
                <w:rFonts w:asciiTheme="majorHAnsi" w:hAnsiTheme="majorHAnsi" w:cstheme="majorHAnsi"/>
                <w:sz w:val="23"/>
                <w:szCs w:val="23"/>
              </w:rPr>
            </w:pPr>
            <w:r w:rsidRPr="00446863">
              <w:rPr>
                <w:rFonts w:asciiTheme="majorHAnsi" w:hAnsiTheme="majorHAnsi" w:cstheme="majorHAnsi"/>
                <w:b/>
                <w:bCs/>
                <w:sz w:val="23"/>
                <w:szCs w:val="23"/>
              </w:rPr>
              <w:t xml:space="preserve">Health and Safety </w:t>
            </w:r>
          </w:p>
          <w:p w14:paraId="7C9244F7" w14:textId="77777777" w:rsidR="00CB643C" w:rsidRPr="00446863" w:rsidRDefault="00CB643C" w:rsidP="00B70DED">
            <w:pPr>
              <w:pStyle w:val="Default"/>
              <w:rPr>
                <w:rFonts w:asciiTheme="majorHAnsi" w:hAnsiTheme="majorHAnsi" w:cstheme="majorHAnsi"/>
                <w:sz w:val="23"/>
                <w:szCs w:val="23"/>
              </w:rPr>
            </w:pPr>
            <w:r w:rsidRPr="00446863">
              <w:rPr>
                <w:rFonts w:asciiTheme="majorHAnsi" w:hAnsiTheme="majorHAnsi" w:cstheme="majorHAnsi"/>
                <w:sz w:val="23"/>
                <w:szCs w:val="23"/>
              </w:rPr>
              <w:t xml:space="preserve">1. </w:t>
            </w:r>
            <w:r w:rsidRPr="00446863">
              <w:rPr>
                <w:rFonts w:asciiTheme="majorHAnsi" w:hAnsiTheme="majorHAnsi" w:cstheme="majorHAnsi"/>
                <w:color w:val="221F1F"/>
                <w:sz w:val="23"/>
                <w:szCs w:val="23"/>
              </w:rPr>
              <w:t xml:space="preserve">The post-holder will maintain their personal responsibilities under Health and Safety at Work Regulations, and compliance with the company Health and Safety Policy, ensuring safe working practices and the recommended storage of equipment, including but not exclusive to: </w:t>
            </w:r>
          </w:p>
          <w:p w14:paraId="126CAB93" w14:textId="77777777" w:rsidR="00CB643C" w:rsidRPr="00446863" w:rsidRDefault="00CB643C" w:rsidP="00B70DED">
            <w:pPr>
              <w:pStyle w:val="Default"/>
              <w:rPr>
                <w:rFonts w:asciiTheme="majorHAnsi" w:hAnsiTheme="majorHAnsi" w:cstheme="majorHAnsi"/>
                <w:color w:val="221F1F"/>
                <w:sz w:val="23"/>
                <w:szCs w:val="23"/>
              </w:rPr>
            </w:pPr>
            <w:r w:rsidRPr="00446863">
              <w:rPr>
                <w:rFonts w:asciiTheme="majorHAnsi" w:hAnsiTheme="majorHAnsi" w:cstheme="majorHAnsi"/>
                <w:color w:val="221F1F"/>
                <w:sz w:val="23"/>
                <w:szCs w:val="23"/>
              </w:rPr>
              <w:t>Control of Substances Hazardous to Health, Electricity at Work Lift &amp; Lifting Equipment</w:t>
            </w:r>
          </w:p>
          <w:p w14:paraId="6DFED2FB" w14:textId="77777777" w:rsidR="00CB643C" w:rsidRPr="00446863" w:rsidRDefault="00CB643C" w:rsidP="00B70DED">
            <w:pPr>
              <w:pStyle w:val="Default"/>
              <w:rPr>
                <w:rFonts w:asciiTheme="majorHAnsi" w:hAnsiTheme="majorHAnsi" w:cstheme="majorHAnsi"/>
                <w:color w:val="221F1F"/>
                <w:sz w:val="23"/>
                <w:szCs w:val="23"/>
              </w:rPr>
            </w:pPr>
            <w:r w:rsidRPr="00446863">
              <w:rPr>
                <w:rFonts w:asciiTheme="majorHAnsi" w:hAnsiTheme="majorHAnsi" w:cstheme="majorHAnsi"/>
                <w:color w:val="221F1F"/>
                <w:sz w:val="23"/>
                <w:szCs w:val="23"/>
              </w:rPr>
              <w:t>Manual/Object Handling</w:t>
            </w:r>
          </w:p>
          <w:p w14:paraId="63F0EA4E" w14:textId="77777777" w:rsidR="00CB643C" w:rsidRPr="00446863" w:rsidRDefault="00CB643C" w:rsidP="00B70DED">
            <w:pPr>
              <w:pStyle w:val="Default"/>
              <w:rPr>
                <w:rFonts w:asciiTheme="majorHAnsi" w:hAnsiTheme="majorHAnsi" w:cstheme="majorHAnsi"/>
                <w:color w:val="221F1F"/>
                <w:sz w:val="23"/>
                <w:szCs w:val="23"/>
              </w:rPr>
            </w:pPr>
            <w:r w:rsidRPr="00446863">
              <w:rPr>
                <w:rFonts w:asciiTheme="majorHAnsi" w:hAnsiTheme="majorHAnsi" w:cstheme="majorHAnsi"/>
                <w:color w:val="221F1F"/>
                <w:sz w:val="23"/>
                <w:szCs w:val="23"/>
              </w:rPr>
              <w:t>Gas Installation &amp; Use</w:t>
            </w:r>
          </w:p>
          <w:p w14:paraId="2C59ADBF" w14:textId="77777777" w:rsidR="00CB643C" w:rsidRPr="00446863" w:rsidRDefault="00CB643C" w:rsidP="00B70DED">
            <w:pPr>
              <w:pStyle w:val="Default"/>
              <w:rPr>
                <w:rFonts w:asciiTheme="majorHAnsi" w:hAnsiTheme="majorHAnsi" w:cstheme="majorHAnsi"/>
                <w:color w:val="221F1F"/>
                <w:sz w:val="23"/>
                <w:szCs w:val="23"/>
              </w:rPr>
            </w:pPr>
            <w:r w:rsidRPr="00446863">
              <w:rPr>
                <w:rFonts w:asciiTheme="majorHAnsi" w:hAnsiTheme="majorHAnsi" w:cstheme="majorHAnsi"/>
                <w:color w:val="221F1F"/>
                <w:sz w:val="23"/>
                <w:szCs w:val="23"/>
              </w:rPr>
              <w:t>Provision and Use of Work Equipment</w:t>
            </w:r>
          </w:p>
          <w:p w14:paraId="076B3216" w14:textId="77777777" w:rsidR="00CB643C" w:rsidRPr="00446863" w:rsidRDefault="00CB643C" w:rsidP="00B70DED">
            <w:pPr>
              <w:pStyle w:val="Default"/>
              <w:rPr>
                <w:rFonts w:asciiTheme="majorHAnsi" w:hAnsiTheme="majorHAnsi" w:cstheme="majorHAnsi"/>
                <w:color w:val="221F1F"/>
                <w:sz w:val="23"/>
                <w:szCs w:val="23"/>
              </w:rPr>
            </w:pPr>
            <w:r w:rsidRPr="00446863">
              <w:rPr>
                <w:rFonts w:asciiTheme="majorHAnsi" w:hAnsiTheme="majorHAnsi" w:cstheme="majorHAnsi"/>
                <w:color w:val="221F1F"/>
                <w:sz w:val="23"/>
                <w:szCs w:val="23"/>
              </w:rPr>
              <w:t>Fire Precautions</w:t>
            </w:r>
          </w:p>
          <w:p w14:paraId="366D2439" w14:textId="77777777" w:rsidR="00CB643C" w:rsidRPr="00446863" w:rsidRDefault="00CB643C" w:rsidP="00B70DED">
            <w:pPr>
              <w:pStyle w:val="Default"/>
              <w:rPr>
                <w:rFonts w:asciiTheme="majorHAnsi" w:hAnsiTheme="majorHAnsi" w:cstheme="majorHAnsi"/>
                <w:color w:val="221F1F"/>
                <w:sz w:val="23"/>
                <w:szCs w:val="23"/>
              </w:rPr>
            </w:pPr>
            <w:r w:rsidRPr="00446863">
              <w:rPr>
                <w:rFonts w:asciiTheme="majorHAnsi" w:hAnsiTheme="majorHAnsi" w:cstheme="majorHAnsi"/>
                <w:color w:val="221F1F"/>
                <w:sz w:val="23"/>
                <w:szCs w:val="23"/>
              </w:rPr>
              <w:t>Personal Protective Equipment</w:t>
            </w:r>
          </w:p>
          <w:p w14:paraId="14137B52" w14:textId="77777777" w:rsidR="00CB643C" w:rsidRPr="00446863" w:rsidRDefault="00CB643C" w:rsidP="00B70DED">
            <w:pPr>
              <w:pStyle w:val="Default"/>
              <w:rPr>
                <w:rFonts w:asciiTheme="majorHAnsi" w:hAnsiTheme="majorHAnsi" w:cstheme="majorHAnsi"/>
                <w:color w:val="221F1F"/>
                <w:sz w:val="23"/>
                <w:szCs w:val="23"/>
              </w:rPr>
            </w:pPr>
            <w:r w:rsidRPr="00446863">
              <w:rPr>
                <w:rFonts w:asciiTheme="majorHAnsi" w:hAnsiTheme="majorHAnsi" w:cstheme="majorHAnsi"/>
                <w:color w:val="221F1F"/>
                <w:sz w:val="23"/>
                <w:szCs w:val="23"/>
              </w:rPr>
              <w:t>Legionella/Water Treatment</w:t>
            </w:r>
          </w:p>
          <w:p w14:paraId="4A6EBFBF" w14:textId="77777777" w:rsidR="00CB643C" w:rsidRPr="00446863" w:rsidRDefault="00CB643C" w:rsidP="00B70DED">
            <w:pPr>
              <w:pStyle w:val="Default"/>
              <w:rPr>
                <w:rFonts w:asciiTheme="majorHAnsi" w:hAnsiTheme="majorHAnsi" w:cstheme="majorHAnsi"/>
                <w:color w:val="221F1F"/>
                <w:sz w:val="23"/>
                <w:szCs w:val="23"/>
              </w:rPr>
            </w:pPr>
            <w:r w:rsidRPr="00446863">
              <w:rPr>
                <w:rFonts w:asciiTheme="majorHAnsi" w:hAnsiTheme="majorHAnsi" w:cstheme="majorHAnsi"/>
                <w:color w:val="221F1F"/>
                <w:sz w:val="23"/>
                <w:szCs w:val="23"/>
              </w:rPr>
              <w:t>Waste Management</w:t>
            </w:r>
          </w:p>
          <w:p w14:paraId="15BEDCC1" w14:textId="77777777" w:rsidR="00CB643C" w:rsidRPr="00446863" w:rsidRDefault="00CB643C" w:rsidP="00B70DED">
            <w:pPr>
              <w:pStyle w:val="Default"/>
              <w:rPr>
                <w:rFonts w:asciiTheme="majorHAnsi" w:hAnsiTheme="majorHAnsi" w:cstheme="majorHAnsi"/>
                <w:color w:val="221F1F"/>
                <w:sz w:val="23"/>
                <w:szCs w:val="23"/>
              </w:rPr>
            </w:pPr>
            <w:r w:rsidRPr="00446863">
              <w:rPr>
                <w:rFonts w:asciiTheme="majorHAnsi" w:hAnsiTheme="majorHAnsi" w:cstheme="majorHAnsi"/>
                <w:color w:val="221F1F"/>
                <w:sz w:val="23"/>
                <w:szCs w:val="23"/>
              </w:rPr>
              <w:t xml:space="preserve">Reporting of Injuries, Diseases &amp; Dangerous Occurrences Regulations. </w:t>
            </w:r>
          </w:p>
          <w:p w14:paraId="56278DD6" w14:textId="77777777" w:rsidR="00CB643C" w:rsidRPr="00446863" w:rsidRDefault="00CB643C" w:rsidP="00B70DED">
            <w:pPr>
              <w:pStyle w:val="Default"/>
              <w:rPr>
                <w:rFonts w:asciiTheme="majorHAnsi" w:hAnsiTheme="majorHAnsi" w:cstheme="majorHAnsi"/>
                <w:sz w:val="23"/>
                <w:szCs w:val="23"/>
              </w:rPr>
            </w:pPr>
          </w:p>
          <w:p w14:paraId="46792DA6" w14:textId="77777777" w:rsidR="00CB643C" w:rsidRPr="00446863" w:rsidRDefault="00CB643C" w:rsidP="00B70DED">
            <w:pPr>
              <w:pStyle w:val="Default"/>
              <w:rPr>
                <w:rFonts w:asciiTheme="majorHAnsi" w:hAnsiTheme="majorHAnsi" w:cstheme="majorHAnsi"/>
                <w:sz w:val="23"/>
                <w:szCs w:val="23"/>
              </w:rPr>
            </w:pPr>
            <w:r w:rsidRPr="00446863">
              <w:rPr>
                <w:rFonts w:asciiTheme="majorHAnsi" w:hAnsiTheme="majorHAnsi" w:cstheme="majorHAnsi"/>
                <w:sz w:val="23"/>
                <w:szCs w:val="23"/>
              </w:rPr>
              <w:t xml:space="preserve">2. </w:t>
            </w:r>
            <w:r w:rsidRPr="00446863">
              <w:rPr>
                <w:rFonts w:asciiTheme="majorHAnsi" w:hAnsiTheme="majorHAnsi" w:cstheme="majorHAnsi"/>
                <w:color w:val="221F1F"/>
                <w:sz w:val="23"/>
                <w:szCs w:val="23"/>
              </w:rPr>
              <w:t xml:space="preserve">Appraise and assess measures used to prevent infection control hazards, considering the individual nursing, social, physical, and psychological needs of the resident. </w:t>
            </w:r>
          </w:p>
          <w:p w14:paraId="31D90A27" w14:textId="77777777" w:rsidR="00CB643C" w:rsidRPr="00446863" w:rsidRDefault="00CB643C" w:rsidP="00B70DED">
            <w:pPr>
              <w:pStyle w:val="Default"/>
              <w:rPr>
                <w:rFonts w:asciiTheme="majorHAnsi" w:hAnsiTheme="majorHAnsi" w:cstheme="majorHAnsi"/>
                <w:sz w:val="23"/>
                <w:szCs w:val="23"/>
              </w:rPr>
            </w:pPr>
          </w:p>
          <w:p w14:paraId="6E6753A1" w14:textId="77777777" w:rsidR="00CB643C" w:rsidRPr="00446863" w:rsidRDefault="00CB643C" w:rsidP="00B70DED">
            <w:pPr>
              <w:pStyle w:val="Default"/>
              <w:rPr>
                <w:rFonts w:asciiTheme="majorHAnsi" w:hAnsiTheme="majorHAnsi" w:cstheme="majorHAnsi"/>
                <w:sz w:val="23"/>
                <w:szCs w:val="23"/>
              </w:rPr>
            </w:pPr>
            <w:r w:rsidRPr="00446863">
              <w:rPr>
                <w:rFonts w:asciiTheme="majorHAnsi" w:hAnsiTheme="majorHAnsi" w:cstheme="majorHAnsi"/>
                <w:sz w:val="23"/>
                <w:szCs w:val="23"/>
              </w:rPr>
              <w:t xml:space="preserve">3. </w:t>
            </w:r>
            <w:r w:rsidRPr="00446863">
              <w:rPr>
                <w:rFonts w:asciiTheme="majorHAnsi" w:hAnsiTheme="majorHAnsi" w:cstheme="majorHAnsi"/>
                <w:color w:val="221F1F"/>
                <w:sz w:val="23"/>
                <w:szCs w:val="23"/>
              </w:rPr>
              <w:t xml:space="preserve">Follow and report all concerns and incidents in line with the company incident reporting and whistleblowing procedure, including safeguarding adult’s procedures. </w:t>
            </w:r>
          </w:p>
          <w:p w14:paraId="0D00430C" w14:textId="77777777" w:rsidR="00CB643C" w:rsidRPr="00446863" w:rsidRDefault="00CB643C" w:rsidP="00B70DED">
            <w:pPr>
              <w:ind w:right="-508"/>
              <w:jc w:val="both"/>
              <w:rPr>
                <w:rFonts w:asciiTheme="majorHAnsi" w:hAnsiTheme="majorHAnsi" w:cstheme="majorHAnsi"/>
                <w:iCs/>
              </w:rPr>
            </w:pPr>
          </w:p>
        </w:tc>
        <w:tc>
          <w:tcPr>
            <w:tcW w:w="3632" w:type="dxa"/>
          </w:tcPr>
          <w:p w14:paraId="5E18EB10" w14:textId="77777777" w:rsidR="00CB643C" w:rsidRDefault="00CB643C" w:rsidP="00B70DED">
            <w:pPr>
              <w:pStyle w:val="Default"/>
              <w:rPr>
                <w:sz w:val="23"/>
                <w:szCs w:val="23"/>
              </w:rPr>
            </w:pPr>
          </w:p>
          <w:p w14:paraId="19EEF916" w14:textId="77777777" w:rsidR="00446863" w:rsidRDefault="00446863" w:rsidP="00446863">
            <w:pPr>
              <w:autoSpaceDE w:val="0"/>
              <w:autoSpaceDN w:val="0"/>
              <w:adjustRightInd w:val="0"/>
              <w:spacing w:after="0" w:line="240" w:lineRule="auto"/>
              <w:rPr>
                <w:rFonts w:asciiTheme="majorHAnsi" w:eastAsiaTheme="minorHAnsi" w:hAnsiTheme="majorHAnsi" w:cstheme="majorHAnsi"/>
                <w:b/>
                <w:bCs/>
                <w:color w:val="221F1F"/>
                <w:sz w:val="22"/>
                <w:szCs w:val="22"/>
                <w14:ligatures w14:val="standardContextual"/>
              </w:rPr>
            </w:pPr>
            <w:r w:rsidRPr="00446863">
              <w:rPr>
                <w:rFonts w:asciiTheme="majorHAnsi" w:eastAsiaTheme="minorHAnsi" w:hAnsiTheme="majorHAnsi" w:cstheme="majorHAnsi"/>
                <w:b/>
                <w:bCs/>
                <w:color w:val="221F1F"/>
                <w:sz w:val="22"/>
                <w:szCs w:val="22"/>
                <w14:ligatures w14:val="standardContextual"/>
              </w:rPr>
              <w:t xml:space="preserve">Skills and Knowledge </w:t>
            </w:r>
          </w:p>
          <w:p w14:paraId="3D2BB1E3" w14:textId="01F44372" w:rsidR="002D0A5B" w:rsidRPr="002D0A5B" w:rsidRDefault="002D0A5B" w:rsidP="002D0A5B">
            <w:pPr>
              <w:pStyle w:val="ListParagraph"/>
              <w:numPr>
                <w:ilvl w:val="0"/>
                <w:numId w:val="3"/>
              </w:numPr>
              <w:autoSpaceDE w:val="0"/>
              <w:autoSpaceDN w:val="0"/>
              <w:adjustRightInd w:val="0"/>
              <w:spacing w:after="0" w:line="240" w:lineRule="auto"/>
              <w:rPr>
                <w:rFonts w:asciiTheme="majorHAnsi" w:eastAsiaTheme="minorHAnsi" w:hAnsiTheme="majorHAnsi" w:cstheme="majorHAnsi"/>
                <w:color w:val="221F1F"/>
                <w:sz w:val="22"/>
                <w:szCs w:val="22"/>
                <w14:ligatures w14:val="standardContextual"/>
              </w:rPr>
            </w:pPr>
            <w:r>
              <w:rPr>
                <w:rFonts w:asciiTheme="majorHAnsi" w:eastAsiaTheme="minorHAnsi" w:hAnsiTheme="majorHAnsi" w:cstheme="majorHAnsi"/>
                <w:color w:val="221F1F"/>
                <w:sz w:val="22"/>
                <w:szCs w:val="22"/>
                <w14:ligatures w14:val="standardContextual"/>
              </w:rPr>
              <w:t>Active NMC Registration</w:t>
            </w:r>
          </w:p>
          <w:p w14:paraId="7FD67E0E" w14:textId="03B3108B" w:rsidR="00446863" w:rsidRPr="00446863" w:rsidRDefault="00446863" w:rsidP="00446863">
            <w:pPr>
              <w:pStyle w:val="ListParagraph"/>
              <w:numPr>
                <w:ilvl w:val="0"/>
                <w:numId w:val="3"/>
              </w:numPr>
              <w:autoSpaceDE w:val="0"/>
              <w:autoSpaceDN w:val="0"/>
              <w:adjustRightInd w:val="0"/>
              <w:spacing w:after="3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221F1F"/>
                <w:sz w:val="22"/>
                <w:szCs w:val="22"/>
                <w14:ligatures w14:val="standardContextual"/>
              </w:rPr>
              <w:t xml:space="preserve">Ability to communicate effectively verbally and in writing. </w:t>
            </w:r>
          </w:p>
          <w:p w14:paraId="62AEE0B6" w14:textId="7D725EDD" w:rsidR="00446863" w:rsidRPr="00446863" w:rsidRDefault="00446863" w:rsidP="00446863">
            <w:pPr>
              <w:pStyle w:val="ListParagraph"/>
              <w:numPr>
                <w:ilvl w:val="0"/>
                <w:numId w:val="3"/>
              </w:numPr>
              <w:autoSpaceDE w:val="0"/>
              <w:autoSpaceDN w:val="0"/>
              <w:adjustRightInd w:val="0"/>
              <w:spacing w:after="30" w:line="240" w:lineRule="auto"/>
              <w:rPr>
                <w:rFonts w:asciiTheme="majorHAnsi" w:eastAsiaTheme="minorHAnsi" w:hAnsiTheme="majorHAnsi" w:cstheme="majorHAnsi"/>
                <w:color w:val="221F1F"/>
                <w:sz w:val="22"/>
                <w:szCs w:val="22"/>
                <w14:ligatures w14:val="standardContextual"/>
              </w:rPr>
            </w:pPr>
            <w:r w:rsidRPr="00446863">
              <w:rPr>
                <w:rFonts w:asciiTheme="majorHAnsi" w:eastAsiaTheme="minorHAnsi" w:hAnsiTheme="majorHAnsi" w:cstheme="majorHAnsi"/>
                <w:color w:val="221F1F"/>
                <w:sz w:val="22"/>
                <w:szCs w:val="22"/>
                <w14:ligatures w14:val="standardContextual"/>
              </w:rPr>
              <w:t xml:space="preserve">Basic IT literacy </w:t>
            </w:r>
          </w:p>
          <w:p w14:paraId="69EF893F" w14:textId="62ABCAFC" w:rsidR="00446863" w:rsidRPr="00446863" w:rsidRDefault="00446863" w:rsidP="00446863">
            <w:pPr>
              <w:pStyle w:val="ListParagraph"/>
              <w:numPr>
                <w:ilvl w:val="0"/>
                <w:numId w:val="3"/>
              </w:numPr>
              <w:autoSpaceDE w:val="0"/>
              <w:autoSpaceDN w:val="0"/>
              <w:adjustRightInd w:val="0"/>
              <w:spacing w:after="30" w:line="240" w:lineRule="auto"/>
              <w:rPr>
                <w:rFonts w:asciiTheme="majorHAnsi" w:eastAsiaTheme="minorHAnsi" w:hAnsiTheme="majorHAnsi" w:cstheme="majorHAnsi"/>
                <w:color w:val="221F1F"/>
                <w:sz w:val="22"/>
                <w:szCs w:val="22"/>
                <w14:ligatures w14:val="standardContextual"/>
              </w:rPr>
            </w:pPr>
            <w:r w:rsidRPr="00446863">
              <w:rPr>
                <w:rFonts w:asciiTheme="majorHAnsi" w:eastAsiaTheme="minorHAnsi" w:hAnsiTheme="majorHAnsi" w:cstheme="majorHAnsi"/>
                <w:color w:val="221F1F"/>
                <w:sz w:val="22"/>
                <w:szCs w:val="22"/>
                <w14:ligatures w14:val="standardContextual"/>
              </w:rPr>
              <w:t xml:space="preserve">Ability to organise and prioritise tasks and work under pressure. </w:t>
            </w:r>
          </w:p>
          <w:p w14:paraId="25711BA4" w14:textId="04BBD487" w:rsidR="00446863" w:rsidRPr="00446863" w:rsidRDefault="00446863" w:rsidP="00446863">
            <w:pPr>
              <w:pStyle w:val="ListParagraph"/>
              <w:numPr>
                <w:ilvl w:val="0"/>
                <w:numId w:val="3"/>
              </w:numPr>
              <w:autoSpaceDE w:val="0"/>
              <w:autoSpaceDN w:val="0"/>
              <w:adjustRightInd w:val="0"/>
              <w:spacing w:after="30" w:line="240" w:lineRule="auto"/>
              <w:rPr>
                <w:rFonts w:asciiTheme="majorHAnsi" w:eastAsiaTheme="minorHAnsi" w:hAnsiTheme="majorHAnsi" w:cstheme="majorHAnsi"/>
                <w:color w:val="221F1F"/>
                <w:sz w:val="22"/>
                <w:szCs w:val="22"/>
                <w14:ligatures w14:val="standardContextual"/>
              </w:rPr>
            </w:pPr>
            <w:r w:rsidRPr="00446863">
              <w:rPr>
                <w:rFonts w:asciiTheme="majorHAnsi" w:eastAsiaTheme="minorHAnsi" w:hAnsiTheme="majorHAnsi" w:cstheme="majorHAnsi"/>
                <w:color w:val="221F1F"/>
                <w:sz w:val="22"/>
                <w:szCs w:val="22"/>
                <w14:ligatures w14:val="standardContextual"/>
              </w:rPr>
              <w:t xml:space="preserve">Previous experience in a Care role. </w:t>
            </w:r>
          </w:p>
          <w:p w14:paraId="0FB7FC88" w14:textId="66817DBF" w:rsidR="00446863" w:rsidRPr="00446863" w:rsidRDefault="00446863" w:rsidP="00446863">
            <w:pPr>
              <w:pStyle w:val="ListParagraph"/>
              <w:numPr>
                <w:ilvl w:val="0"/>
                <w:numId w:val="3"/>
              </w:numPr>
              <w:autoSpaceDE w:val="0"/>
              <w:autoSpaceDN w:val="0"/>
              <w:adjustRightInd w:val="0"/>
              <w:spacing w:after="3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221F1F"/>
                <w:sz w:val="22"/>
                <w:szCs w:val="22"/>
                <w14:ligatures w14:val="standardContextual"/>
              </w:rPr>
              <w:t xml:space="preserve">Recognised Medication administration qualification and experience. </w:t>
            </w:r>
          </w:p>
          <w:p w14:paraId="205FAA7A" w14:textId="6D25D9EE" w:rsidR="00446863" w:rsidRPr="00446863" w:rsidRDefault="00446863" w:rsidP="00446863">
            <w:pPr>
              <w:pStyle w:val="ListParagraph"/>
              <w:numPr>
                <w:ilvl w:val="0"/>
                <w:numId w:val="3"/>
              </w:numPr>
              <w:autoSpaceDE w:val="0"/>
              <w:autoSpaceDN w:val="0"/>
              <w:adjustRightInd w:val="0"/>
              <w:spacing w:after="0" w:line="240" w:lineRule="auto"/>
              <w:rPr>
                <w:rFonts w:asciiTheme="majorHAnsi" w:eastAsiaTheme="minorHAnsi" w:hAnsiTheme="majorHAnsi" w:cstheme="majorHAnsi"/>
                <w:color w:val="221F1F"/>
                <w:sz w:val="22"/>
                <w:szCs w:val="22"/>
                <w14:ligatures w14:val="standardContextual"/>
              </w:rPr>
            </w:pPr>
            <w:r w:rsidRPr="00446863">
              <w:rPr>
                <w:rFonts w:asciiTheme="majorHAnsi" w:eastAsiaTheme="minorHAnsi" w:hAnsiTheme="majorHAnsi" w:cstheme="majorHAnsi"/>
                <w:color w:val="221F1F"/>
                <w:sz w:val="22"/>
                <w:szCs w:val="22"/>
                <w14:ligatures w14:val="standardContextual"/>
              </w:rPr>
              <w:t>Demonstrable ability in organising, leading, inspiring, and influencing a team</w:t>
            </w:r>
            <w:r>
              <w:rPr>
                <w:rFonts w:asciiTheme="majorHAnsi" w:eastAsiaTheme="minorHAnsi" w:hAnsiTheme="majorHAnsi" w:cstheme="majorHAnsi"/>
                <w:color w:val="221F1F"/>
                <w:sz w:val="22"/>
                <w:szCs w:val="22"/>
                <w14:ligatures w14:val="standardContextual"/>
              </w:rPr>
              <w:t>.</w:t>
            </w:r>
          </w:p>
          <w:p w14:paraId="111BBF39"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221F1F"/>
                <w:sz w:val="22"/>
                <w:szCs w:val="22"/>
                <w14:ligatures w14:val="standardContextual"/>
              </w:rPr>
            </w:pPr>
          </w:p>
          <w:p w14:paraId="7083AA52" w14:textId="77777777" w:rsidR="00446863" w:rsidRPr="00446863" w:rsidRDefault="00446863" w:rsidP="00446863">
            <w:pPr>
              <w:autoSpaceDE w:val="0"/>
              <w:autoSpaceDN w:val="0"/>
              <w:adjustRightInd w:val="0"/>
              <w:spacing w:after="0" w:line="240" w:lineRule="auto"/>
              <w:rPr>
                <w:rFonts w:asciiTheme="majorHAnsi" w:eastAsiaTheme="minorHAnsi" w:hAnsiTheme="majorHAnsi" w:cstheme="majorHAnsi"/>
                <w:color w:val="221F1F"/>
                <w:sz w:val="22"/>
                <w:szCs w:val="22"/>
                <w14:ligatures w14:val="standardContextual"/>
              </w:rPr>
            </w:pPr>
            <w:r w:rsidRPr="00446863">
              <w:rPr>
                <w:rFonts w:asciiTheme="majorHAnsi" w:eastAsiaTheme="minorHAnsi" w:hAnsiTheme="majorHAnsi" w:cstheme="majorHAnsi"/>
                <w:b/>
                <w:bCs/>
                <w:color w:val="221F1F"/>
                <w:sz w:val="22"/>
                <w:szCs w:val="22"/>
                <w14:ligatures w14:val="standardContextual"/>
              </w:rPr>
              <w:t xml:space="preserve">Behaviour </w:t>
            </w:r>
          </w:p>
          <w:p w14:paraId="6726BCE9" w14:textId="77777777" w:rsidR="00446863" w:rsidRPr="00446863" w:rsidRDefault="00446863" w:rsidP="00446863">
            <w:pPr>
              <w:pStyle w:val="ListParagraph"/>
              <w:numPr>
                <w:ilvl w:val="0"/>
                <w:numId w:val="4"/>
              </w:numPr>
              <w:autoSpaceDE w:val="0"/>
              <w:autoSpaceDN w:val="0"/>
              <w:adjustRightInd w:val="0"/>
              <w:spacing w:after="3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Kind and compassionate with the ability to build caring and therapeutic relationships. </w:t>
            </w:r>
          </w:p>
          <w:p w14:paraId="15CD4471" w14:textId="2CC39B3A" w:rsidR="00446863" w:rsidRPr="00446863" w:rsidRDefault="00446863" w:rsidP="00446863">
            <w:pPr>
              <w:pStyle w:val="ListParagraph"/>
              <w:numPr>
                <w:ilvl w:val="0"/>
                <w:numId w:val="4"/>
              </w:numPr>
              <w:autoSpaceDE w:val="0"/>
              <w:autoSpaceDN w:val="0"/>
              <w:adjustRightInd w:val="0"/>
              <w:spacing w:after="3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Able to demonstrate integrity. </w:t>
            </w:r>
          </w:p>
          <w:p w14:paraId="7EC75241" w14:textId="6F9B9620" w:rsidR="00446863" w:rsidRPr="00446863" w:rsidRDefault="00446863" w:rsidP="00446863">
            <w:pPr>
              <w:pStyle w:val="ListParagraph"/>
              <w:numPr>
                <w:ilvl w:val="0"/>
                <w:numId w:val="4"/>
              </w:numPr>
              <w:autoSpaceDE w:val="0"/>
              <w:autoSpaceDN w:val="0"/>
              <w:adjustRightInd w:val="0"/>
              <w:spacing w:after="3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Ability to demonstrate a positive and resilient approach to work. </w:t>
            </w:r>
          </w:p>
          <w:p w14:paraId="3FAB7216" w14:textId="7D336131" w:rsidR="00446863" w:rsidRPr="00446863" w:rsidRDefault="00446863" w:rsidP="00446863">
            <w:pPr>
              <w:pStyle w:val="ListParagraph"/>
              <w:numPr>
                <w:ilvl w:val="0"/>
                <w:numId w:val="4"/>
              </w:numPr>
              <w:autoSpaceDE w:val="0"/>
              <w:autoSpaceDN w:val="0"/>
              <w:adjustRightInd w:val="0"/>
              <w:spacing w:after="3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lastRenderedPageBreak/>
              <w:t xml:space="preserve">Prepared to take accountability and ownership for duties/role. </w:t>
            </w:r>
          </w:p>
          <w:p w14:paraId="2F44942E" w14:textId="0FA08E1E" w:rsidR="00446863" w:rsidRPr="00446863" w:rsidRDefault="00446863" w:rsidP="00446863">
            <w:pPr>
              <w:pStyle w:val="ListParagraph"/>
              <w:numPr>
                <w:ilvl w:val="0"/>
                <w:numId w:val="4"/>
              </w:numPr>
              <w:autoSpaceDE w:val="0"/>
              <w:autoSpaceDN w:val="0"/>
              <w:adjustRightInd w:val="0"/>
              <w:spacing w:after="3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Flexible in approach to working hours/days/times. </w:t>
            </w:r>
          </w:p>
          <w:p w14:paraId="74F5688C" w14:textId="4088DB92" w:rsidR="00446863" w:rsidRPr="00446863" w:rsidRDefault="00446863" w:rsidP="00446863">
            <w:pPr>
              <w:pStyle w:val="ListParagraph"/>
              <w:numPr>
                <w:ilvl w:val="0"/>
                <w:numId w:val="4"/>
              </w:numPr>
              <w:autoSpaceDE w:val="0"/>
              <w:autoSpaceDN w:val="0"/>
              <w:adjustRightInd w:val="0"/>
              <w:spacing w:after="3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Team player. </w:t>
            </w:r>
          </w:p>
          <w:p w14:paraId="05B8B9C6" w14:textId="3638092E" w:rsidR="00446863" w:rsidRPr="00446863" w:rsidRDefault="00446863" w:rsidP="00446863">
            <w:pPr>
              <w:pStyle w:val="ListParagraph"/>
              <w:numPr>
                <w:ilvl w:val="0"/>
                <w:numId w:val="4"/>
              </w:numPr>
              <w:autoSpaceDE w:val="0"/>
              <w:autoSpaceDN w:val="0"/>
              <w:adjustRightInd w:val="0"/>
              <w:spacing w:after="3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Willingness to participate in training and development in respect of requirements of the role. </w:t>
            </w:r>
          </w:p>
          <w:p w14:paraId="1ABB9E99" w14:textId="0344F367" w:rsidR="00446863" w:rsidRPr="00446863" w:rsidRDefault="00446863" w:rsidP="00446863">
            <w:pPr>
              <w:pStyle w:val="ListParagraph"/>
              <w:numPr>
                <w:ilvl w:val="0"/>
                <w:numId w:val="4"/>
              </w:numPr>
              <w:autoSpaceDE w:val="0"/>
              <w:autoSpaceDN w:val="0"/>
              <w:adjustRightInd w:val="0"/>
              <w:spacing w:after="0" w:line="240" w:lineRule="auto"/>
              <w:rPr>
                <w:rFonts w:asciiTheme="majorHAnsi" w:eastAsiaTheme="minorHAnsi" w:hAnsiTheme="majorHAnsi" w:cstheme="majorHAnsi"/>
                <w:color w:val="000000"/>
                <w:sz w:val="22"/>
                <w:szCs w:val="22"/>
                <w14:ligatures w14:val="standardContextual"/>
              </w:rPr>
            </w:pPr>
            <w:r w:rsidRPr="00446863">
              <w:rPr>
                <w:rFonts w:asciiTheme="majorHAnsi" w:eastAsiaTheme="minorHAnsi" w:hAnsiTheme="majorHAnsi" w:cstheme="majorHAnsi"/>
                <w:color w:val="000000"/>
                <w:sz w:val="22"/>
                <w:szCs w:val="22"/>
                <w14:ligatures w14:val="standardContextual"/>
              </w:rPr>
              <w:t xml:space="preserve">Confident and assertive when handling difficult conversations or dealing with challenging people /issues. </w:t>
            </w:r>
          </w:p>
          <w:p w14:paraId="50DF882C" w14:textId="77777777" w:rsidR="00CB643C" w:rsidRPr="00446863" w:rsidRDefault="00CB643C" w:rsidP="00B70DED">
            <w:pPr>
              <w:pStyle w:val="Default"/>
              <w:rPr>
                <w:rFonts w:asciiTheme="majorHAnsi" w:hAnsiTheme="majorHAnsi" w:cstheme="majorHAnsi"/>
                <w:sz w:val="23"/>
                <w:szCs w:val="23"/>
              </w:rPr>
            </w:pPr>
          </w:p>
          <w:p w14:paraId="23B9FE1F" w14:textId="77777777" w:rsidR="00CB643C" w:rsidRPr="002906A8" w:rsidRDefault="00CB643C" w:rsidP="00CB643C">
            <w:pPr>
              <w:pStyle w:val="Default"/>
              <w:rPr>
                <w:rFonts w:ascii="Calibri" w:hAnsi="Calibri" w:cs="Arial"/>
                <w:sz w:val="23"/>
                <w:szCs w:val="23"/>
              </w:rPr>
            </w:pPr>
          </w:p>
        </w:tc>
      </w:tr>
      <w:tr w:rsidR="00CB643C" w14:paraId="70D59009" w14:textId="77777777" w:rsidTr="00B70DED">
        <w:tblPrEx>
          <w:shd w:val="clear" w:color="auto" w:fill="auto"/>
        </w:tblPrEx>
        <w:tc>
          <w:tcPr>
            <w:tcW w:w="9771" w:type="dxa"/>
            <w:gridSpan w:val="2"/>
          </w:tcPr>
          <w:p w14:paraId="6DFF2905" w14:textId="71595A7C" w:rsidR="00CB643C" w:rsidRPr="00446863" w:rsidRDefault="00CB643C" w:rsidP="00B70DED">
            <w:pPr>
              <w:pStyle w:val="NoSpacing"/>
              <w:ind w:right="165"/>
              <w:jc w:val="both"/>
            </w:pPr>
            <w:r w:rsidRPr="00ED012B">
              <w:lastRenderedPageBreak/>
              <w:t>This job description is not prescriptive; it merely outlines the primary aims and tasks and</w:t>
            </w:r>
            <w:r>
              <w:t xml:space="preserve"> </w:t>
            </w:r>
            <w:r w:rsidRPr="00ED012B">
              <w:t>responsibilities which may evolve and change over time. Any changes will be made in consultation with the job holder and in agreement with the Senior Management Team.</w:t>
            </w:r>
          </w:p>
        </w:tc>
      </w:tr>
    </w:tbl>
    <w:p w14:paraId="4C03A6C6" w14:textId="77777777" w:rsidR="00CB643C" w:rsidRPr="00D34ADE" w:rsidRDefault="00CB643C" w:rsidP="00CB643C">
      <w:pPr>
        <w:spacing w:line="276" w:lineRule="auto"/>
        <w:jc w:val="center"/>
        <w:rPr>
          <w:rFonts w:cstheme="minorHAnsi"/>
          <w:b/>
          <w:bCs/>
          <w:color w:val="576B8D" w:themeColor="accent6" w:themeShade="80"/>
          <w:sz w:val="28"/>
          <w:szCs w:val="28"/>
        </w:rPr>
      </w:pPr>
    </w:p>
    <w:p w14:paraId="5D474848" w14:textId="77777777" w:rsidR="00CB643C" w:rsidRDefault="00CB643C"/>
    <w:sectPr w:rsidR="00CB64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bod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DECA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593B1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1E1ED6"/>
    <w:multiLevelType w:val="hybridMultilevel"/>
    <w:tmpl w:val="7DD61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620B32"/>
    <w:multiLevelType w:val="hybridMultilevel"/>
    <w:tmpl w:val="58144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7170348">
    <w:abstractNumId w:val="0"/>
  </w:num>
  <w:num w:numId="2" w16cid:durableId="1510634143">
    <w:abstractNumId w:val="1"/>
  </w:num>
  <w:num w:numId="3" w16cid:durableId="20056290">
    <w:abstractNumId w:val="3"/>
  </w:num>
  <w:num w:numId="4" w16cid:durableId="1377392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3C"/>
    <w:rsid w:val="00013226"/>
    <w:rsid w:val="000C3696"/>
    <w:rsid w:val="000C39B0"/>
    <w:rsid w:val="00101D63"/>
    <w:rsid w:val="0015370D"/>
    <w:rsid w:val="00174085"/>
    <w:rsid w:val="001E3A28"/>
    <w:rsid w:val="002D0A5B"/>
    <w:rsid w:val="00446863"/>
    <w:rsid w:val="006175F8"/>
    <w:rsid w:val="007D0596"/>
    <w:rsid w:val="00AE618B"/>
    <w:rsid w:val="00B036B9"/>
    <w:rsid w:val="00B716E4"/>
    <w:rsid w:val="00C2082A"/>
    <w:rsid w:val="00CB643C"/>
    <w:rsid w:val="00CD1D0E"/>
    <w:rsid w:val="00CD2F61"/>
    <w:rsid w:val="00D3041D"/>
    <w:rsid w:val="00DB241F"/>
    <w:rsid w:val="00E05295"/>
    <w:rsid w:val="00E42B79"/>
    <w:rsid w:val="00EF5057"/>
    <w:rsid w:val="00F95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8D29F"/>
  <w15:chartTrackingRefBased/>
  <w15:docId w15:val="{A949CF2C-C58C-4A96-8EC0-99A9FA03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43C"/>
    <w:pPr>
      <w:spacing w:after="120" w:line="264" w:lineRule="auto"/>
    </w:pPr>
    <w:rPr>
      <w:rFonts w:eastAsiaTheme="minorEastAsia"/>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643C"/>
    <w:pPr>
      <w:spacing w:after="0" w:line="240" w:lineRule="auto"/>
    </w:pPr>
    <w:rPr>
      <w:rFonts w:eastAsiaTheme="minorEastAsia"/>
      <w:kern w:val="0"/>
      <w:sz w:val="20"/>
      <w:szCs w:val="20"/>
      <w14:ligatures w14:val="none"/>
    </w:rPr>
  </w:style>
  <w:style w:type="table" w:styleId="TableGrid">
    <w:name w:val="Table Grid"/>
    <w:basedOn w:val="TableNormal"/>
    <w:uiPriority w:val="59"/>
    <w:rsid w:val="00CB64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643C"/>
    <w:pPr>
      <w:autoSpaceDE w:val="0"/>
      <w:autoSpaceDN w:val="0"/>
      <w:adjustRightInd w:val="0"/>
      <w:spacing w:after="0" w:line="240" w:lineRule="auto"/>
    </w:pPr>
    <w:rPr>
      <w:rFonts w:ascii="Garamond" w:hAnsi="Garamond" w:cs="Garamond"/>
      <w:color w:val="000000"/>
      <w:kern w:val="0"/>
      <w:sz w:val="24"/>
      <w:szCs w:val="24"/>
      <w14:ligatures w14:val="none"/>
    </w:rPr>
  </w:style>
  <w:style w:type="paragraph" w:styleId="ListParagraph">
    <w:name w:val="List Paragraph"/>
    <w:basedOn w:val="Normal"/>
    <w:uiPriority w:val="34"/>
    <w:qFormat/>
    <w:rsid w:val="00446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03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Principle">
      <a:dk1>
        <a:srgbClr val="DDE2EA"/>
      </a:dk1>
      <a:lt1>
        <a:srgbClr val="D4B675"/>
      </a:lt1>
      <a:dk2>
        <a:srgbClr val="EAA78E"/>
      </a:dk2>
      <a:lt2>
        <a:srgbClr val="F3D2B1"/>
      </a:lt2>
      <a:accent1>
        <a:srgbClr val="F9F6ED"/>
      </a:accent1>
      <a:accent2>
        <a:srgbClr val="4A5D5A"/>
      </a:accent2>
      <a:accent3>
        <a:srgbClr val="F3D2B1"/>
      </a:accent3>
      <a:accent4>
        <a:srgbClr val="EAA78E"/>
      </a:accent4>
      <a:accent5>
        <a:srgbClr val="D4B675"/>
      </a:accent5>
      <a:accent6>
        <a:srgbClr val="DDE2EA"/>
      </a:accent6>
      <a:hlink>
        <a:srgbClr val="4A5D5A"/>
      </a:hlink>
      <a:folHlink>
        <a:srgbClr val="F9F6E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E38D806051D54D99D78F50FC084A33" ma:contentTypeVersion="13" ma:contentTypeDescription="Create a new document." ma:contentTypeScope="" ma:versionID="1f32bd79eefaf14a71baa798295be815">
  <xsd:schema xmlns:xsd="http://www.w3.org/2001/XMLSchema" xmlns:xs="http://www.w3.org/2001/XMLSchema" xmlns:p="http://schemas.microsoft.com/office/2006/metadata/properties" xmlns:ns2="98910936-55b4-457a-9f84-33ba7bb978b2" xmlns:ns3="dfa66cc8-da19-473c-a79f-ae7b514e5ee0" targetNamespace="http://schemas.microsoft.com/office/2006/metadata/properties" ma:root="true" ma:fieldsID="2871b0dcfa3f08c6b2a07aae0b116817" ns2:_="" ns3:_="">
    <xsd:import namespace="98910936-55b4-457a-9f84-33ba7bb978b2"/>
    <xsd:import namespace="dfa66cc8-da19-473c-a79f-ae7b514e5e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10936-55b4-457a-9f84-33ba7bb97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3c3335-ede9-4dbc-9ea2-cf24c4f557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a66cc8-da19-473c-a79f-ae7b514e5e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f5bac7-ece0-42b8-a6f6-d744e5596de4}" ma:internalName="TaxCatchAll" ma:showField="CatchAllData" ma:web="dfa66cc8-da19-473c-a79f-ae7b514e5e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a66cc8-da19-473c-a79f-ae7b514e5ee0" xsi:nil="true"/>
    <lcf76f155ced4ddcb4097134ff3c332f xmlns="98910936-55b4-457a-9f84-33ba7bb978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41B0B8-46E5-42FE-A77E-5064AC6DD50A}">
  <ds:schemaRefs>
    <ds:schemaRef ds:uri="http://schemas.microsoft.com/sharepoint/v3/contenttype/forms"/>
  </ds:schemaRefs>
</ds:datastoreItem>
</file>

<file path=customXml/itemProps2.xml><?xml version="1.0" encoding="utf-8"?>
<ds:datastoreItem xmlns:ds="http://schemas.openxmlformats.org/officeDocument/2006/customXml" ds:itemID="{76C48BFF-6DA4-48CA-87C8-B85628883ED7}"/>
</file>

<file path=customXml/itemProps3.xml><?xml version="1.0" encoding="utf-8"?>
<ds:datastoreItem xmlns:ds="http://schemas.openxmlformats.org/officeDocument/2006/customXml" ds:itemID="{2C29DF43-F11E-4F4F-8F83-D93160471AA5}"/>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4685</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 Dean</dc:creator>
  <cp:keywords/>
  <dc:description/>
  <cp:lastModifiedBy>Api Ahilan</cp:lastModifiedBy>
  <cp:revision>2</cp:revision>
  <cp:lastPrinted>2024-05-15T13:14:00Z</cp:lastPrinted>
  <dcterms:created xsi:type="dcterms:W3CDTF">2026-03-24T11:21:00Z</dcterms:created>
  <dcterms:modified xsi:type="dcterms:W3CDTF">2026-03-24T11:21:00Z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0x01010072E38D806051D54D99D78F50FC084A33</vt:lpwstr>
  </property>
</Properties>
</file>